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2C4" w:rsidRPr="00783018" w:rsidRDefault="00871E98" w:rsidP="00783018">
      <w:pPr>
        <w:jc w:val="center"/>
        <w:rPr>
          <w:b/>
          <w:sz w:val="32"/>
          <w:szCs w:val="32"/>
        </w:rPr>
      </w:pPr>
      <w:r w:rsidRPr="00783018">
        <w:rPr>
          <w:b/>
          <w:sz w:val="32"/>
          <w:szCs w:val="32"/>
        </w:rPr>
        <w:t xml:space="preserve">Investment Philosophy </w:t>
      </w:r>
      <w:r w:rsidR="00783018" w:rsidRPr="00783018">
        <w:rPr>
          <w:b/>
          <w:sz w:val="32"/>
          <w:szCs w:val="32"/>
        </w:rPr>
        <w:t>for 2016</w:t>
      </w:r>
    </w:p>
    <w:p w:rsidR="00783018" w:rsidRPr="00783018" w:rsidRDefault="00783018" w:rsidP="00427A4B">
      <w:pPr>
        <w:jc w:val="both"/>
        <w:rPr>
          <w:b/>
          <w:u w:val="single"/>
        </w:rPr>
      </w:pPr>
      <w:r w:rsidRPr="00783018">
        <w:rPr>
          <w:b/>
          <w:u w:val="single"/>
        </w:rPr>
        <w:t>Market Overview:-</w:t>
      </w:r>
    </w:p>
    <w:p w:rsidR="00871E98" w:rsidRDefault="00871E98" w:rsidP="00427A4B">
      <w:pPr>
        <w:jc w:val="both"/>
      </w:pPr>
      <w:r>
        <w:t xml:space="preserve">We recommend a selective contrarian Investment strategy for 2016. As we see in January 2016 the Oil prices provide a big overhang for the Equity Markets. Yesterday US markets had a single largest point drop in the opening. Global markets are still in turmoil with China still volatile. The </w:t>
      </w:r>
      <w:proofErr w:type="spellStart"/>
      <w:r>
        <w:t>ViX</w:t>
      </w:r>
      <w:proofErr w:type="spellEnd"/>
      <w:r>
        <w:t xml:space="preserve"> in India is at 15% and we thus recommend buying very selectively and very </w:t>
      </w:r>
      <w:proofErr w:type="gramStart"/>
      <w:r>
        <w:t>cautiously .</w:t>
      </w:r>
      <w:proofErr w:type="gramEnd"/>
      <w:r>
        <w:t xml:space="preserve">  </w:t>
      </w:r>
    </w:p>
    <w:p w:rsidR="00BC1ABA" w:rsidRDefault="00BC1ABA" w:rsidP="00427A4B">
      <w:pPr>
        <w:jc w:val="both"/>
      </w:pPr>
      <w:r>
        <w:t xml:space="preserve">We continue to believe India will provide a good hedge against the declining global equities with a robust growth as envisaged by World Bank. A 7.7% growth in GDP will come on the back of Industrial Production growth, credit off take and Automobile sales. Growing Middle class consumption requirements will increase Corporate Earnings and Schemes like Make </w:t>
      </w:r>
      <w:proofErr w:type="gramStart"/>
      <w:r>
        <w:t>In</w:t>
      </w:r>
      <w:proofErr w:type="gramEnd"/>
      <w:r>
        <w:t xml:space="preserve"> India will effect large scale industrial production of capital goods equipment. Therefore the Macro Economic factors both domestic and India’s IT exports looks placed to show good growth in 2016. The only dark </w:t>
      </w:r>
      <w:r w:rsidR="00427A4B">
        <w:t xml:space="preserve">cloud is the currency value. Indian rupee continues to come under pressure with mounting fiscal deficit and current account deficit fueled with oil imports. The recent spurt in Oil prices will only add to the </w:t>
      </w:r>
      <w:proofErr w:type="spellStart"/>
      <w:r w:rsidR="00427A4B">
        <w:t>voes</w:t>
      </w:r>
      <w:proofErr w:type="spellEnd"/>
      <w:r w:rsidR="00427A4B">
        <w:t>.</w:t>
      </w:r>
    </w:p>
    <w:p w:rsidR="0099780C" w:rsidRDefault="0099780C" w:rsidP="0099780C">
      <w:pPr>
        <w:jc w:val="both"/>
      </w:pPr>
      <w:r>
        <w:rPr>
          <w:noProof/>
        </w:rPr>
        <w:lastRenderedPageBreak/>
        <w:drawing>
          <wp:inline distT="0" distB="0" distL="0" distR="0">
            <wp:extent cx="3054792" cy="2639833"/>
            <wp:effectExtent l="19050" t="0" r="0" b="0"/>
            <wp:docPr id="1" name="Picture 1" descr="https://media.licdn.com/mpr/mpr/shrinknp_800_800/AAEAAQAAAAAAAATvAAAAJGRjNjQwYTJkLWVkM2EtNDBhZi04NTc0LTM0NDhhZTc2NDg3Y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licdn.com/mpr/mpr/shrinknp_800_800/AAEAAQAAAAAAAATvAAAAJGRjNjQwYTJkLWVkM2EtNDBhZi04NTc0LTM0NDhhZTc2NDg3Yg.jpg"/>
                    <pic:cNvPicPr>
                      <a:picLocks noChangeAspect="1" noChangeArrowheads="1"/>
                    </pic:cNvPicPr>
                  </pic:nvPicPr>
                  <pic:blipFill>
                    <a:blip r:embed="rId4"/>
                    <a:srcRect/>
                    <a:stretch>
                      <a:fillRect/>
                    </a:stretch>
                  </pic:blipFill>
                  <pic:spPr bwMode="auto">
                    <a:xfrm>
                      <a:off x="0" y="0"/>
                      <a:ext cx="3058207" cy="2642784"/>
                    </a:xfrm>
                    <a:prstGeom prst="rect">
                      <a:avLst/>
                    </a:prstGeom>
                    <a:noFill/>
                    <a:ln w="9525">
                      <a:noFill/>
                      <a:miter lim="800000"/>
                      <a:headEnd/>
                      <a:tailEnd/>
                    </a:ln>
                  </pic:spPr>
                </pic:pic>
              </a:graphicData>
            </a:graphic>
          </wp:inline>
        </w:drawing>
      </w:r>
    </w:p>
    <w:p w:rsidR="0099780C" w:rsidRDefault="0099780C" w:rsidP="0099780C">
      <w:pPr>
        <w:ind w:firstLine="720"/>
        <w:jc w:val="both"/>
      </w:pPr>
      <w:r>
        <w:t xml:space="preserve">The only cause of concern in the above data set is the Consumer Inflation fueled by profiteering and hording on the one hand and supply side constrains on the other. With economic growth will come higher capital inflows increasing </w:t>
      </w:r>
      <w:proofErr w:type="spellStart"/>
      <w:r>
        <w:t>forex</w:t>
      </w:r>
      <w:proofErr w:type="spellEnd"/>
      <w:r>
        <w:t xml:space="preserve"> </w:t>
      </w:r>
      <w:proofErr w:type="gramStart"/>
      <w:r>
        <w:t>reserves.</w:t>
      </w:r>
      <w:proofErr w:type="gramEnd"/>
    </w:p>
    <w:p w:rsidR="004F4FEE" w:rsidRDefault="004F4FEE" w:rsidP="0099780C">
      <w:pPr>
        <w:ind w:firstLine="720"/>
        <w:jc w:val="both"/>
      </w:pPr>
      <w:r>
        <w:t xml:space="preserve">Memories are very </w:t>
      </w:r>
      <w:proofErr w:type="gramStart"/>
      <w:r>
        <w:t>short ,</w:t>
      </w:r>
      <w:proofErr w:type="gramEnd"/>
      <w:r>
        <w:t xml:space="preserve"> </w:t>
      </w:r>
      <w:proofErr w:type="spellStart"/>
      <w:r>
        <w:t>lets</w:t>
      </w:r>
      <w:proofErr w:type="spellEnd"/>
      <w:r>
        <w:t xml:space="preserve"> just look at 2013 and how euphoric the markets and investors were. It’s a cycle what goes down will come up.</w:t>
      </w:r>
    </w:p>
    <w:p w:rsidR="004F4FEE" w:rsidRDefault="004F4FEE" w:rsidP="004F4FEE">
      <w:pPr>
        <w:jc w:val="both"/>
      </w:pPr>
      <w:r>
        <w:rPr>
          <w:noProof/>
        </w:rPr>
        <w:lastRenderedPageBreak/>
        <w:drawing>
          <wp:inline distT="0" distB="0" distL="0" distR="0">
            <wp:extent cx="3053301" cy="4839403"/>
            <wp:effectExtent l="19050" t="0" r="0" b="0"/>
            <wp:docPr id="2" name="Picture 1" descr="http://www.livemint.com/r/LiveMint/Period1/2014/06/09/Photos/g_pg1_market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vemint.com/r/LiveMint/Period1/2014/06/09/Photos/g_pg1_market_web.jpg"/>
                    <pic:cNvPicPr>
                      <a:picLocks noChangeAspect="1" noChangeArrowheads="1"/>
                    </pic:cNvPicPr>
                  </pic:nvPicPr>
                  <pic:blipFill>
                    <a:blip r:embed="rId5" cstate="print"/>
                    <a:srcRect/>
                    <a:stretch>
                      <a:fillRect/>
                    </a:stretch>
                  </pic:blipFill>
                  <pic:spPr bwMode="auto">
                    <a:xfrm>
                      <a:off x="0" y="0"/>
                      <a:ext cx="3056809" cy="4844963"/>
                    </a:xfrm>
                    <a:prstGeom prst="rect">
                      <a:avLst/>
                    </a:prstGeom>
                    <a:noFill/>
                    <a:ln w="9525">
                      <a:noFill/>
                      <a:miter lim="800000"/>
                      <a:headEnd/>
                      <a:tailEnd/>
                    </a:ln>
                  </pic:spPr>
                </pic:pic>
              </a:graphicData>
            </a:graphic>
          </wp:inline>
        </w:drawing>
      </w:r>
    </w:p>
    <w:p w:rsidR="003A6B8E" w:rsidRDefault="003A6B8E" w:rsidP="00427A4B">
      <w:pPr>
        <w:jc w:val="both"/>
      </w:pPr>
      <w:r>
        <w:t xml:space="preserve">These short term spikes and toughs will matter little when one takes a view on businesses which have survived various economic downturns and prospered during upturns. Investors buy businesses and not </w:t>
      </w:r>
      <w:proofErr w:type="gramStart"/>
      <w:r>
        <w:t>stocks .</w:t>
      </w:r>
      <w:proofErr w:type="gramEnd"/>
      <w:r>
        <w:t xml:space="preserve"> Short term uncertainty does not cause Investors to </w:t>
      </w:r>
      <w:proofErr w:type="spellStart"/>
      <w:r>
        <w:t>loose</w:t>
      </w:r>
      <w:proofErr w:type="spellEnd"/>
      <w:r>
        <w:t xml:space="preserve"> sleep. </w:t>
      </w:r>
    </w:p>
    <w:p w:rsidR="0099780C" w:rsidRDefault="0099780C" w:rsidP="00427A4B">
      <w:pPr>
        <w:jc w:val="both"/>
      </w:pPr>
    </w:p>
    <w:p w:rsidR="0099780C" w:rsidRDefault="0099780C" w:rsidP="00427A4B">
      <w:pPr>
        <w:jc w:val="both"/>
      </w:pPr>
      <w:r>
        <w:rPr>
          <w:noProof/>
        </w:rPr>
        <w:lastRenderedPageBreak/>
        <w:drawing>
          <wp:inline distT="0" distB="0" distL="0" distR="0">
            <wp:extent cx="2743200" cy="2146075"/>
            <wp:effectExtent l="19050" t="0" r="0" b="0"/>
            <wp:docPr id="10" name="Picture 10" descr="https://insights.abnamro.nl/app/uploads/2015/03/150302-E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nsights.abnamro.nl/app/uploads/2015/03/150302-EM1.png"/>
                    <pic:cNvPicPr>
                      <a:picLocks noChangeAspect="1" noChangeArrowheads="1"/>
                    </pic:cNvPicPr>
                  </pic:nvPicPr>
                  <pic:blipFill>
                    <a:blip r:embed="rId6"/>
                    <a:srcRect/>
                    <a:stretch>
                      <a:fillRect/>
                    </a:stretch>
                  </pic:blipFill>
                  <pic:spPr bwMode="auto">
                    <a:xfrm>
                      <a:off x="0" y="0"/>
                      <a:ext cx="2743200" cy="2146075"/>
                    </a:xfrm>
                    <a:prstGeom prst="rect">
                      <a:avLst/>
                    </a:prstGeom>
                    <a:noFill/>
                    <a:ln w="9525">
                      <a:noFill/>
                      <a:miter lim="800000"/>
                      <a:headEnd/>
                      <a:tailEnd/>
                    </a:ln>
                  </pic:spPr>
                </pic:pic>
              </a:graphicData>
            </a:graphic>
          </wp:inline>
        </w:drawing>
      </w:r>
      <w:r>
        <w:tab/>
      </w:r>
    </w:p>
    <w:p w:rsidR="00427A4B" w:rsidRDefault="0099780C">
      <w:r>
        <w:t xml:space="preserve">As we can see the GDP per capital of India is far behind China and this represents the opportunity for the next 25 years. A 5x increase in GDP per capital will mean that India will be a $10 trillion economy by 2030. Extrapolating that growth to Corporate Earnings and Stock Values 2016 represents the best year post the Economic crisis for investing in Stocks. </w:t>
      </w:r>
    </w:p>
    <w:p w:rsidR="0099780C" w:rsidRDefault="0099780C">
      <w:r>
        <w:rPr>
          <w:noProof/>
        </w:rPr>
        <w:drawing>
          <wp:inline distT="0" distB="0" distL="0" distR="0">
            <wp:extent cx="2743200" cy="3822568"/>
            <wp:effectExtent l="19050" t="0" r="0" b="0"/>
            <wp:docPr id="13" name="Picture 13" descr="zen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eno3.jpg"/>
                    <pic:cNvPicPr>
                      <a:picLocks noChangeAspect="1" noChangeArrowheads="1"/>
                    </pic:cNvPicPr>
                  </pic:nvPicPr>
                  <pic:blipFill>
                    <a:blip r:embed="rId7"/>
                    <a:srcRect/>
                    <a:stretch>
                      <a:fillRect/>
                    </a:stretch>
                  </pic:blipFill>
                  <pic:spPr bwMode="auto">
                    <a:xfrm>
                      <a:off x="0" y="0"/>
                      <a:ext cx="2743200" cy="3822568"/>
                    </a:xfrm>
                    <a:prstGeom prst="rect">
                      <a:avLst/>
                    </a:prstGeom>
                    <a:noFill/>
                    <a:ln w="9525">
                      <a:noFill/>
                      <a:miter lim="800000"/>
                      <a:headEnd/>
                      <a:tailEnd/>
                    </a:ln>
                  </pic:spPr>
                </pic:pic>
              </a:graphicData>
            </a:graphic>
          </wp:inline>
        </w:drawing>
      </w:r>
    </w:p>
    <w:p w:rsidR="0099780C" w:rsidRDefault="0099780C">
      <w:r>
        <w:lastRenderedPageBreak/>
        <w:t>Our region is expected to grow Fastest even in 2017, therefore not just 2016 but also 2017 is expected to bring in robust wealth increase in India and the effects will be felt in Equity Markets.</w:t>
      </w:r>
    </w:p>
    <w:p w:rsidR="00774AF9" w:rsidRDefault="00774AF9">
      <w:r>
        <w:rPr>
          <w:noProof/>
        </w:rPr>
        <w:drawing>
          <wp:inline distT="0" distB="0" distL="0" distR="0">
            <wp:extent cx="2743200" cy="2335239"/>
            <wp:effectExtent l="19050" t="0" r="0" b="0"/>
            <wp:docPr id="16" name="Picture 16" descr="http://www.breakingviews.com/pictures/460xAny/P/web/s/t/u/globalgrowth201_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reakingviews.com/pictures/460xAny/P/web/s/t/u/globalgrowth201_624.jpg"/>
                    <pic:cNvPicPr>
                      <a:picLocks noChangeAspect="1" noChangeArrowheads="1"/>
                    </pic:cNvPicPr>
                  </pic:nvPicPr>
                  <pic:blipFill>
                    <a:blip r:embed="rId8"/>
                    <a:srcRect/>
                    <a:stretch>
                      <a:fillRect/>
                    </a:stretch>
                  </pic:blipFill>
                  <pic:spPr bwMode="auto">
                    <a:xfrm>
                      <a:off x="0" y="0"/>
                      <a:ext cx="2743200" cy="2335239"/>
                    </a:xfrm>
                    <a:prstGeom prst="rect">
                      <a:avLst/>
                    </a:prstGeom>
                    <a:noFill/>
                    <a:ln w="9525">
                      <a:noFill/>
                      <a:miter lim="800000"/>
                      <a:headEnd/>
                      <a:tailEnd/>
                    </a:ln>
                  </pic:spPr>
                </pic:pic>
              </a:graphicData>
            </a:graphic>
          </wp:inline>
        </w:drawing>
      </w:r>
    </w:p>
    <w:p w:rsidR="00774AF9" w:rsidRDefault="00774AF9">
      <w:r>
        <w:t>Currently India’s share of the global economic output is small but the good news is the growth rate of economic growth. India is in a sweet spot.</w:t>
      </w:r>
    </w:p>
    <w:p w:rsidR="0099780C" w:rsidRPr="0099780C" w:rsidRDefault="0099780C">
      <w:pPr>
        <w:rPr>
          <w:b/>
          <w:u w:val="single"/>
        </w:rPr>
      </w:pPr>
      <w:r w:rsidRPr="0099780C">
        <w:rPr>
          <w:b/>
          <w:u w:val="single"/>
        </w:rPr>
        <w:t>Are Investing in Indian Equities Risky?</w:t>
      </w:r>
    </w:p>
    <w:p w:rsidR="0099780C" w:rsidRDefault="0094254D">
      <w:r>
        <w:t>To answer the above question we need to understand how Rupee has behaved</w:t>
      </w:r>
    </w:p>
    <w:p w:rsidR="0094254D" w:rsidRDefault="0094254D">
      <w:r>
        <w:rPr>
          <w:noProof/>
        </w:rPr>
        <w:drawing>
          <wp:inline distT="0" distB="0" distL="0" distR="0">
            <wp:extent cx="2743200" cy="1992919"/>
            <wp:effectExtent l="19050" t="0" r="0" b="0"/>
            <wp:docPr id="19" name="Picture 19" descr="https://media.licdn.com/mpr/mpr/shrinknp_800_800/AAEAAQAAAAAAAAMEAAAAJDkzMzc0NzRjLWEyMjUtNDJmMy1hY2MyLTY4ODE0YTVjNTU3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edia.licdn.com/mpr/mpr/shrinknp_800_800/AAEAAQAAAAAAAAMEAAAAJDkzMzc0NzRjLWEyMjUtNDJmMy1hY2MyLTY4ODE0YTVjNTU3MA.jpg"/>
                    <pic:cNvPicPr>
                      <a:picLocks noChangeAspect="1" noChangeArrowheads="1"/>
                    </pic:cNvPicPr>
                  </pic:nvPicPr>
                  <pic:blipFill>
                    <a:blip r:embed="rId9"/>
                    <a:srcRect/>
                    <a:stretch>
                      <a:fillRect/>
                    </a:stretch>
                  </pic:blipFill>
                  <pic:spPr bwMode="auto">
                    <a:xfrm>
                      <a:off x="0" y="0"/>
                      <a:ext cx="2743200" cy="1992919"/>
                    </a:xfrm>
                    <a:prstGeom prst="rect">
                      <a:avLst/>
                    </a:prstGeom>
                    <a:noFill/>
                    <a:ln w="9525">
                      <a:noFill/>
                      <a:miter lim="800000"/>
                      <a:headEnd/>
                      <a:tailEnd/>
                    </a:ln>
                  </pic:spPr>
                </pic:pic>
              </a:graphicData>
            </a:graphic>
          </wp:inline>
        </w:drawing>
      </w:r>
    </w:p>
    <w:p w:rsidR="0094254D" w:rsidRDefault="0094254D">
      <w:r>
        <w:t xml:space="preserve">In December 2015 Rupee was at 66 to a USD threatening further round of weakening. This puts enormous pressure on costs of Imported </w:t>
      </w:r>
      <w:r>
        <w:lastRenderedPageBreak/>
        <w:t xml:space="preserve">raw </w:t>
      </w:r>
      <w:proofErr w:type="gramStart"/>
      <w:r>
        <w:t>material ,</w:t>
      </w:r>
      <w:proofErr w:type="gramEnd"/>
      <w:r>
        <w:t xml:space="preserve"> Oil prices and imports of capital equipment. </w:t>
      </w:r>
    </w:p>
    <w:p w:rsidR="00CA27A4" w:rsidRDefault="00CA27A4">
      <w:r>
        <w:t xml:space="preserve">Meanwhile we notice a healthy growth in the NRI depositing their savings in the country. The </w:t>
      </w:r>
      <w:proofErr w:type="gramStart"/>
      <w:r>
        <w:t>rates  stood</w:t>
      </w:r>
      <w:proofErr w:type="gramEnd"/>
      <w:r>
        <w:t xml:space="preserve"> as follows</w:t>
      </w:r>
    </w:p>
    <w:p w:rsidR="00CA27A4" w:rsidRDefault="00CA27A4">
      <w:r>
        <w:rPr>
          <w:noProof/>
        </w:rPr>
        <w:drawing>
          <wp:inline distT="0" distB="0" distL="0" distR="0">
            <wp:extent cx="2743200" cy="2597076"/>
            <wp:effectExtent l="19050" t="0" r="0" b="0"/>
            <wp:docPr id="22" name="Picture 22" descr="http://www.livemint.com/r/LiveMint/Period1/2013/08/23/Photos/w-N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livemint.com/r/LiveMint/Period1/2013/08/23/Photos/w-NRI.jpg"/>
                    <pic:cNvPicPr>
                      <a:picLocks noChangeAspect="1" noChangeArrowheads="1"/>
                    </pic:cNvPicPr>
                  </pic:nvPicPr>
                  <pic:blipFill>
                    <a:blip r:embed="rId10" cstate="print"/>
                    <a:srcRect/>
                    <a:stretch>
                      <a:fillRect/>
                    </a:stretch>
                  </pic:blipFill>
                  <pic:spPr bwMode="auto">
                    <a:xfrm>
                      <a:off x="0" y="0"/>
                      <a:ext cx="2743200" cy="2597076"/>
                    </a:xfrm>
                    <a:prstGeom prst="rect">
                      <a:avLst/>
                    </a:prstGeom>
                    <a:noFill/>
                    <a:ln w="9525">
                      <a:noFill/>
                      <a:miter lim="800000"/>
                      <a:headEnd/>
                      <a:tailEnd/>
                    </a:ln>
                  </pic:spPr>
                </pic:pic>
              </a:graphicData>
            </a:graphic>
          </wp:inline>
        </w:drawing>
      </w:r>
    </w:p>
    <w:p w:rsidR="00CA27A4" w:rsidRDefault="00CA27A4">
      <w:r>
        <w:rPr>
          <w:noProof/>
        </w:rPr>
        <w:drawing>
          <wp:inline distT="0" distB="0" distL="0" distR="0">
            <wp:extent cx="2743200" cy="1151811"/>
            <wp:effectExtent l="19050" t="0" r="0" b="0"/>
            <wp:docPr id="25" name="Picture 25" descr="http://media2.intoday.in/btmt/images/stories/July2015/nri-rules-fdi-changes_1_061715020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edia2.intoday.in/btmt/images/stories/July2015/nri-rules-fdi-changes_1_061715020343.jpg"/>
                    <pic:cNvPicPr>
                      <a:picLocks noChangeAspect="1" noChangeArrowheads="1"/>
                    </pic:cNvPicPr>
                  </pic:nvPicPr>
                  <pic:blipFill>
                    <a:blip r:embed="rId11"/>
                    <a:srcRect/>
                    <a:stretch>
                      <a:fillRect/>
                    </a:stretch>
                  </pic:blipFill>
                  <pic:spPr bwMode="auto">
                    <a:xfrm>
                      <a:off x="0" y="0"/>
                      <a:ext cx="2743200" cy="1151811"/>
                    </a:xfrm>
                    <a:prstGeom prst="rect">
                      <a:avLst/>
                    </a:prstGeom>
                    <a:noFill/>
                    <a:ln w="9525">
                      <a:noFill/>
                      <a:miter lim="800000"/>
                      <a:headEnd/>
                      <a:tailEnd/>
                    </a:ln>
                  </pic:spPr>
                </pic:pic>
              </a:graphicData>
            </a:graphic>
          </wp:inline>
        </w:drawing>
      </w:r>
    </w:p>
    <w:p w:rsidR="00CA27A4" w:rsidRDefault="00CA27A4">
      <w:r>
        <w:t>Thus the NRI community reposes confidence time and again.</w:t>
      </w:r>
    </w:p>
    <w:p w:rsidR="00B073E2" w:rsidRDefault="00B073E2">
      <w:r>
        <w:t xml:space="preserve">Now we shall see the summary of our analysis of the market returns from 2009 till date. We shall see the returns an investor would have </w:t>
      </w:r>
      <w:proofErr w:type="spellStart"/>
      <w:r>
        <w:t>earn’t</w:t>
      </w:r>
      <w:proofErr w:type="spellEnd"/>
      <w:r>
        <w:t xml:space="preserve"> had he invested a sum of 100 way back in 2009 and on January 1</w:t>
      </w:r>
      <w:r w:rsidRPr="00B073E2">
        <w:rPr>
          <w:vertAlign w:val="superscript"/>
        </w:rPr>
        <w:t>st</w:t>
      </w:r>
      <w:r>
        <w:t xml:space="preserve"> every year </w:t>
      </w:r>
      <w:proofErr w:type="gramStart"/>
      <w:r>
        <w:t>thereafter ,</w:t>
      </w:r>
      <w:proofErr w:type="gramEnd"/>
      <w:r>
        <w:t xml:space="preserve"> naturally the earliest investment would have grown very well and the later like a sapling would have grown less. A smart investor would have remained invested and not just invested once but repeatedly disregarding the short term market sentiment. This is the investing style we </w:t>
      </w:r>
      <w:r>
        <w:lastRenderedPageBreak/>
        <w:t xml:space="preserve">advocate at </w:t>
      </w:r>
      <w:proofErr w:type="spellStart"/>
      <w:r>
        <w:t>Mentes</w:t>
      </w:r>
      <w:proofErr w:type="spellEnd"/>
      <w:r>
        <w:t xml:space="preserve"> </w:t>
      </w:r>
      <w:proofErr w:type="gramStart"/>
      <w:r>
        <w:t>Capital .</w:t>
      </w:r>
      <w:proofErr w:type="gramEnd"/>
      <w:r>
        <w:t xml:space="preserve"> Stay invested stay in the game.</w:t>
      </w:r>
    </w:p>
    <w:p w:rsidR="001A7FAE" w:rsidRDefault="00B073E2">
      <w:r>
        <w:rPr>
          <w:noProof/>
        </w:rPr>
        <w:drawing>
          <wp:inline distT="0" distB="0" distL="0" distR="0">
            <wp:extent cx="2734945" cy="2226310"/>
            <wp:effectExtent l="1905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734945" cy="2226310"/>
                    </a:xfrm>
                    <a:prstGeom prst="rect">
                      <a:avLst/>
                    </a:prstGeom>
                    <a:noFill/>
                    <a:ln w="9525">
                      <a:noFill/>
                      <a:miter lim="800000"/>
                      <a:headEnd/>
                      <a:tailEnd/>
                    </a:ln>
                  </pic:spPr>
                </pic:pic>
              </a:graphicData>
            </a:graphic>
          </wp:inline>
        </w:drawing>
      </w:r>
    </w:p>
    <w:p w:rsidR="00B073E2" w:rsidRDefault="00246308">
      <w:r>
        <w:t xml:space="preserve">An Early Investor as the table shows below would be having a healthy CAGR of 13.1% and an investor for just 1 year would be looking at losses. But an Investor with the foresight provided by </w:t>
      </w:r>
      <w:proofErr w:type="spellStart"/>
      <w:r>
        <w:t>Mentes</w:t>
      </w:r>
      <w:proofErr w:type="spellEnd"/>
      <w:r>
        <w:t xml:space="preserve"> Capital today would be having a wealth of Rs 1000.39 after investing Rs 100 each year.</w:t>
      </w:r>
    </w:p>
    <w:p w:rsidR="00246308" w:rsidRDefault="00246308">
      <w:r>
        <w:t xml:space="preserve">Now let us see the falling risk Investors have had to face in equity markets. We observe the standard deviation from 6 monthly returns and plot the same on the graph. </w:t>
      </w:r>
    </w:p>
    <w:p w:rsidR="00246308" w:rsidRDefault="00246308">
      <w:r>
        <w:rPr>
          <w:noProof/>
        </w:rPr>
        <w:drawing>
          <wp:inline distT="0" distB="0" distL="0" distR="0">
            <wp:extent cx="2743200" cy="144716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2743200" cy="1447165"/>
                    </a:xfrm>
                    <a:prstGeom prst="rect">
                      <a:avLst/>
                    </a:prstGeom>
                    <a:noFill/>
                    <a:ln w="9525">
                      <a:noFill/>
                      <a:miter lim="800000"/>
                      <a:headEnd/>
                      <a:tailEnd/>
                    </a:ln>
                  </pic:spPr>
                </pic:pic>
              </a:graphicData>
            </a:graphic>
          </wp:inline>
        </w:drawing>
      </w:r>
    </w:p>
    <w:p w:rsidR="00246308" w:rsidRDefault="00246308">
      <w:r>
        <w:t xml:space="preserve">Clearly markets have become more stable which is good news for investors as we seen the 6 month moving average of the monthly standard deviation falls lower. </w:t>
      </w:r>
    </w:p>
    <w:p w:rsidR="00783018" w:rsidRDefault="00783018"/>
    <w:p w:rsidR="00246308" w:rsidRPr="00783018" w:rsidRDefault="00246308">
      <w:pPr>
        <w:rPr>
          <w:b/>
          <w:u w:val="single"/>
        </w:rPr>
      </w:pPr>
      <w:r w:rsidRPr="00783018">
        <w:rPr>
          <w:b/>
          <w:u w:val="single"/>
        </w:rPr>
        <w:lastRenderedPageBreak/>
        <w:t>Conclusion:-</w:t>
      </w:r>
    </w:p>
    <w:p w:rsidR="00246308" w:rsidRDefault="00246308">
      <w:r>
        <w:t xml:space="preserve">Thus after seeing the promise the </w:t>
      </w:r>
      <w:proofErr w:type="spellStart"/>
      <w:r>
        <w:t>macro economic</w:t>
      </w:r>
      <w:proofErr w:type="spellEnd"/>
      <w:r>
        <w:t xml:space="preserve"> indicators give to Corporate Earnings, the confidence reposed by NRI community and observing the historical performance of Indian Equity Markets we can safely say that allocating our risk capital under watchful eyes of a Professional Investment Advisory is actually the safe way to navigate the promising Indian Equity </w:t>
      </w:r>
      <w:proofErr w:type="gramStart"/>
      <w:r>
        <w:t>Markets .</w:t>
      </w:r>
      <w:proofErr w:type="gramEnd"/>
    </w:p>
    <w:p w:rsidR="00246308" w:rsidRDefault="00246308"/>
    <w:p w:rsidR="00246308" w:rsidRDefault="00246308"/>
    <w:p w:rsidR="00CA27A4" w:rsidRDefault="00CA27A4"/>
    <w:p w:rsidR="0094254D" w:rsidRDefault="0094254D"/>
    <w:p w:rsidR="0099780C" w:rsidRDefault="0099780C"/>
    <w:sectPr w:rsidR="0099780C" w:rsidSect="0099780C">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71E98"/>
    <w:rsid w:val="001102C4"/>
    <w:rsid w:val="001A7FAE"/>
    <w:rsid w:val="00246308"/>
    <w:rsid w:val="003A6B8E"/>
    <w:rsid w:val="00427A4B"/>
    <w:rsid w:val="004F4FEE"/>
    <w:rsid w:val="005715E2"/>
    <w:rsid w:val="006726E4"/>
    <w:rsid w:val="00774AF9"/>
    <w:rsid w:val="00783018"/>
    <w:rsid w:val="00871E98"/>
    <w:rsid w:val="0094254D"/>
    <w:rsid w:val="0099780C"/>
    <w:rsid w:val="00B073E2"/>
    <w:rsid w:val="00BC1ABA"/>
    <w:rsid w:val="00CA27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2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8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4</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jgi</dc:creator>
  <cp:lastModifiedBy>jgi</cp:lastModifiedBy>
  <cp:revision>6</cp:revision>
  <dcterms:created xsi:type="dcterms:W3CDTF">2016-01-05T05:37:00Z</dcterms:created>
  <dcterms:modified xsi:type="dcterms:W3CDTF">2016-01-06T09:00:00Z</dcterms:modified>
</cp:coreProperties>
</file>