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A0F" w:rsidRDefault="00D25782" w:rsidP="0000008E">
      <w:pPr>
        <w:rPr>
          <w:sz w:val="20"/>
          <w:szCs w:val="20"/>
        </w:rPr>
      </w:pPr>
      <w:r>
        <w:rPr>
          <w:noProof/>
        </w:rPr>
        <w:drawing>
          <wp:anchor distT="0" distB="0" distL="114300" distR="114300" simplePos="0" relativeHeight="251659264" behindDoc="1" locked="0" layoutInCell="1" allowOverlap="1">
            <wp:simplePos x="0" y="0"/>
            <wp:positionH relativeFrom="column">
              <wp:posOffset>-660400</wp:posOffset>
            </wp:positionH>
            <wp:positionV relativeFrom="paragraph">
              <wp:posOffset>1097280</wp:posOffset>
            </wp:positionV>
            <wp:extent cx="7190740" cy="2766695"/>
            <wp:effectExtent l="19050" t="0" r="0" b="0"/>
            <wp:wrapTight wrapText="bothSides">
              <wp:wrapPolygon edited="0">
                <wp:start x="-57" y="0"/>
                <wp:lineTo x="-57" y="21417"/>
                <wp:lineTo x="21573" y="21417"/>
                <wp:lineTo x="21573" y="0"/>
                <wp:lineTo x="-57"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8937" t="8705" r="20332" b="41822"/>
                    <a:stretch>
                      <a:fillRect/>
                    </a:stretch>
                  </pic:blipFill>
                  <pic:spPr bwMode="auto">
                    <a:xfrm>
                      <a:off x="0" y="0"/>
                      <a:ext cx="7190740" cy="2766695"/>
                    </a:xfrm>
                    <a:prstGeom prst="rect">
                      <a:avLst/>
                    </a:prstGeom>
                    <a:noFill/>
                    <a:ln w="9525">
                      <a:noFill/>
                      <a:miter lim="800000"/>
                      <a:headEnd/>
                      <a:tailEnd/>
                    </a:ln>
                  </pic:spPr>
                </pic:pic>
              </a:graphicData>
            </a:graphic>
          </wp:anchor>
        </w:drawing>
      </w:r>
      <w:r w:rsidR="00F12824">
        <w:rPr>
          <w:noProof/>
        </w:rPr>
        <w:drawing>
          <wp:anchor distT="0" distB="0" distL="114300" distR="114300" simplePos="0" relativeHeight="251661312" behindDoc="1" locked="0" layoutInCell="1" allowOverlap="1">
            <wp:simplePos x="0" y="0"/>
            <wp:positionH relativeFrom="column">
              <wp:posOffset>-625475</wp:posOffset>
            </wp:positionH>
            <wp:positionV relativeFrom="paragraph">
              <wp:posOffset>3863975</wp:posOffset>
            </wp:positionV>
            <wp:extent cx="7176770" cy="4396740"/>
            <wp:effectExtent l="19050" t="0" r="5080" b="0"/>
            <wp:wrapTight wrapText="bothSides">
              <wp:wrapPolygon edited="0">
                <wp:start x="-57" y="0"/>
                <wp:lineTo x="-57" y="21525"/>
                <wp:lineTo x="21615" y="21525"/>
                <wp:lineTo x="21615" y="0"/>
                <wp:lineTo x="-57"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2151" t="25893" r="23274" b="1764"/>
                    <a:stretch>
                      <a:fillRect/>
                    </a:stretch>
                  </pic:blipFill>
                  <pic:spPr bwMode="auto">
                    <a:xfrm>
                      <a:off x="0" y="0"/>
                      <a:ext cx="7176770" cy="4396740"/>
                    </a:xfrm>
                    <a:prstGeom prst="rect">
                      <a:avLst/>
                    </a:prstGeom>
                    <a:noFill/>
                    <a:ln w="9525">
                      <a:noFill/>
                      <a:miter lim="800000"/>
                      <a:headEnd/>
                      <a:tailEnd/>
                    </a:ln>
                  </pic:spPr>
                </pic:pic>
              </a:graphicData>
            </a:graphic>
          </wp:anchor>
        </w:drawing>
      </w:r>
      <w:r w:rsidR="0000008E">
        <w:rPr>
          <w:noProof/>
        </w:rPr>
        <w:drawing>
          <wp:inline distT="0" distB="0" distL="0" distR="0">
            <wp:extent cx="1618919" cy="914400"/>
            <wp:effectExtent l="19050" t="0" r="331" b="0"/>
            <wp:docPr id="3" name="Picture 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ption"/>
                    <pic:cNvPicPr>
                      <a:picLocks noChangeAspect="1" noChangeArrowheads="1"/>
                    </pic:cNvPicPr>
                  </pic:nvPicPr>
                  <pic:blipFill>
                    <a:blip r:embed="rId9" cstate="print"/>
                    <a:srcRect/>
                    <a:stretch>
                      <a:fillRect/>
                    </a:stretch>
                  </pic:blipFill>
                  <pic:spPr bwMode="auto">
                    <a:xfrm>
                      <a:off x="0" y="0"/>
                      <a:ext cx="1618919" cy="914400"/>
                    </a:xfrm>
                    <a:prstGeom prst="rect">
                      <a:avLst/>
                    </a:prstGeom>
                    <a:noFill/>
                    <a:ln w="9525">
                      <a:noFill/>
                      <a:miter lim="800000"/>
                      <a:headEnd/>
                      <a:tailEnd/>
                    </a:ln>
                  </pic:spPr>
                </pic:pic>
              </a:graphicData>
            </a:graphic>
          </wp:inline>
        </w:drawing>
      </w:r>
      <w:r w:rsidR="0000008E">
        <w:rPr>
          <w:sz w:val="20"/>
          <w:szCs w:val="20"/>
        </w:rPr>
        <w:t xml:space="preserve">                                           </w:t>
      </w:r>
      <w:r w:rsidR="0000008E">
        <w:rPr>
          <w:noProof/>
        </w:rPr>
        <w:drawing>
          <wp:inline distT="0" distB="0" distL="0" distR="0">
            <wp:extent cx="2835468" cy="697948"/>
            <wp:effectExtent l="19050" t="0" r="2982" b="0"/>
            <wp:docPr id="23" name="Picture 10"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description"/>
                    <pic:cNvPicPr>
                      <a:picLocks noChangeAspect="1" noChangeArrowheads="1"/>
                    </pic:cNvPicPr>
                  </pic:nvPicPr>
                  <pic:blipFill>
                    <a:blip r:embed="rId10"/>
                    <a:srcRect/>
                    <a:stretch>
                      <a:fillRect/>
                    </a:stretch>
                  </pic:blipFill>
                  <pic:spPr bwMode="auto">
                    <a:xfrm>
                      <a:off x="0" y="0"/>
                      <a:ext cx="2841223" cy="699365"/>
                    </a:xfrm>
                    <a:prstGeom prst="rect">
                      <a:avLst/>
                    </a:prstGeom>
                    <a:noFill/>
                    <a:ln w="9525">
                      <a:noFill/>
                      <a:miter lim="800000"/>
                      <a:headEnd/>
                      <a:tailEnd/>
                    </a:ln>
                  </pic:spPr>
                </pic:pic>
              </a:graphicData>
            </a:graphic>
          </wp:inline>
        </w:drawing>
      </w:r>
      <w:r w:rsidR="00923B01">
        <w:rPr>
          <w:sz w:val="20"/>
          <w:szCs w:val="20"/>
        </w:rPr>
        <w:br w:type="page"/>
      </w:r>
    </w:p>
    <w:p w:rsidR="003C2896" w:rsidRDefault="003C2896" w:rsidP="003C2896">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INDEX</w:t>
      </w:r>
    </w:p>
    <w:tbl>
      <w:tblPr>
        <w:tblStyle w:val="TableGrid"/>
        <w:tblpPr w:leftFromText="180" w:rightFromText="180" w:horzAnchor="page" w:tblpXSpec="center" w:tblpY="614"/>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5022"/>
        <w:gridCol w:w="1931"/>
      </w:tblGrid>
      <w:tr w:rsidR="00C40583" w:rsidRPr="00EC16C7" w:rsidTr="00C62742">
        <w:trPr>
          <w:trHeight w:val="821"/>
        </w:trPr>
        <w:tc>
          <w:tcPr>
            <w:tcW w:w="5022" w:type="dxa"/>
            <w:tcBorders>
              <w:top w:val="single" w:sz="12" w:space="0" w:color="000000" w:themeColor="text1"/>
              <w:bottom w:val="single" w:sz="12" w:space="0" w:color="000000" w:themeColor="text1"/>
              <w:right w:val="single" w:sz="12" w:space="0" w:color="000000" w:themeColor="text1"/>
            </w:tcBorders>
            <w:shd w:val="clear" w:color="auto" w:fill="A6A6A6" w:themeFill="background1" w:themeFillShade="A6"/>
          </w:tcPr>
          <w:p w:rsidR="00C40583" w:rsidRPr="00EC16C7" w:rsidRDefault="00C40583" w:rsidP="00EC16C7">
            <w:pPr>
              <w:jc w:val="center"/>
              <w:rPr>
                <w:rFonts w:ascii="Times New Roman" w:hAnsi="Times New Roman" w:cs="Times New Roman"/>
                <w:b/>
                <w:sz w:val="24"/>
                <w:szCs w:val="24"/>
              </w:rPr>
            </w:pPr>
            <w:r w:rsidRPr="00EC16C7">
              <w:rPr>
                <w:rFonts w:ascii="Times New Roman" w:hAnsi="Times New Roman" w:cs="Times New Roman"/>
                <w:b/>
                <w:sz w:val="24"/>
                <w:szCs w:val="24"/>
              </w:rPr>
              <w:t>Table of Contents</w:t>
            </w:r>
          </w:p>
        </w:tc>
        <w:tc>
          <w:tcPr>
            <w:tcW w:w="1931" w:type="dxa"/>
            <w:tcBorders>
              <w:top w:val="single" w:sz="12" w:space="0" w:color="000000" w:themeColor="text1"/>
              <w:left w:val="single" w:sz="12" w:space="0" w:color="000000" w:themeColor="text1"/>
              <w:bottom w:val="single" w:sz="12" w:space="0" w:color="000000" w:themeColor="text1"/>
            </w:tcBorders>
            <w:shd w:val="clear" w:color="auto" w:fill="A6A6A6" w:themeFill="background1" w:themeFillShade="A6"/>
          </w:tcPr>
          <w:p w:rsidR="00C40583" w:rsidRPr="00EC16C7" w:rsidRDefault="00C40583" w:rsidP="00EC16C7">
            <w:pPr>
              <w:jc w:val="center"/>
              <w:rPr>
                <w:rFonts w:ascii="Times New Roman" w:hAnsi="Times New Roman" w:cs="Times New Roman"/>
                <w:b/>
                <w:sz w:val="24"/>
                <w:szCs w:val="24"/>
              </w:rPr>
            </w:pPr>
            <w:r w:rsidRPr="00EC16C7">
              <w:rPr>
                <w:rFonts w:ascii="Times New Roman" w:hAnsi="Times New Roman" w:cs="Times New Roman"/>
                <w:b/>
                <w:sz w:val="24"/>
                <w:szCs w:val="24"/>
              </w:rPr>
              <w:t>Page No.</w:t>
            </w:r>
          </w:p>
        </w:tc>
      </w:tr>
      <w:tr w:rsidR="00C40583" w:rsidRPr="00EC16C7" w:rsidTr="00C62742">
        <w:trPr>
          <w:trHeight w:val="1102"/>
        </w:trPr>
        <w:tc>
          <w:tcPr>
            <w:tcW w:w="5022" w:type="dxa"/>
            <w:tcBorders>
              <w:top w:val="single" w:sz="12" w:space="0" w:color="000000" w:themeColor="text1"/>
              <w:right w:val="single" w:sz="12" w:space="0" w:color="000000" w:themeColor="text1"/>
            </w:tcBorders>
          </w:tcPr>
          <w:p w:rsidR="005A6BC2" w:rsidRDefault="005A6BC2" w:rsidP="00EC16C7">
            <w:pPr>
              <w:rPr>
                <w:rFonts w:ascii="Times New Roman" w:hAnsi="Times New Roman" w:cs="Times New Roman"/>
                <w:sz w:val="24"/>
                <w:szCs w:val="24"/>
              </w:rPr>
            </w:pPr>
            <w:r>
              <w:rPr>
                <w:rFonts w:ascii="Times New Roman" w:hAnsi="Times New Roman" w:cs="Times New Roman"/>
                <w:sz w:val="24"/>
                <w:szCs w:val="24"/>
              </w:rPr>
              <w:t>Executive Summery</w:t>
            </w:r>
          </w:p>
          <w:p w:rsidR="00C40583" w:rsidRPr="00EC16C7" w:rsidRDefault="00EA2BEA" w:rsidP="00EC16C7">
            <w:pPr>
              <w:rPr>
                <w:rFonts w:ascii="Times New Roman" w:hAnsi="Times New Roman" w:cs="Times New Roman"/>
                <w:sz w:val="24"/>
                <w:szCs w:val="24"/>
              </w:rPr>
            </w:pPr>
            <w:r w:rsidRPr="00EC16C7">
              <w:rPr>
                <w:rFonts w:ascii="Times New Roman" w:hAnsi="Times New Roman" w:cs="Times New Roman"/>
                <w:sz w:val="24"/>
                <w:szCs w:val="24"/>
              </w:rPr>
              <w:t>Disclaimer</w:t>
            </w:r>
          </w:p>
        </w:tc>
        <w:tc>
          <w:tcPr>
            <w:tcW w:w="1931" w:type="dxa"/>
            <w:tcBorders>
              <w:top w:val="single" w:sz="12" w:space="0" w:color="000000" w:themeColor="text1"/>
              <w:left w:val="single" w:sz="12" w:space="0" w:color="000000" w:themeColor="text1"/>
            </w:tcBorders>
          </w:tcPr>
          <w:p w:rsidR="00C40583" w:rsidRDefault="005A6BC2" w:rsidP="00EC16C7">
            <w:pPr>
              <w:jc w:val="center"/>
              <w:rPr>
                <w:rFonts w:ascii="Times New Roman" w:hAnsi="Times New Roman" w:cs="Times New Roman"/>
                <w:sz w:val="24"/>
                <w:szCs w:val="24"/>
              </w:rPr>
            </w:pPr>
            <w:r>
              <w:rPr>
                <w:rFonts w:ascii="Times New Roman" w:hAnsi="Times New Roman" w:cs="Times New Roman"/>
                <w:sz w:val="24"/>
                <w:szCs w:val="24"/>
              </w:rPr>
              <w:t>3</w:t>
            </w:r>
            <w:r w:rsidR="00F6383E">
              <w:rPr>
                <w:rFonts w:ascii="Times New Roman" w:hAnsi="Times New Roman" w:cs="Times New Roman"/>
                <w:sz w:val="24"/>
                <w:szCs w:val="24"/>
              </w:rPr>
              <w:t>-5</w:t>
            </w:r>
          </w:p>
          <w:p w:rsidR="005A6BC2" w:rsidRPr="00EC16C7" w:rsidRDefault="005A6BC2" w:rsidP="00EC16C7">
            <w:pPr>
              <w:jc w:val="center"/>
              <w:rPr>
                <w:rFonts w:ascii="Times New Roman" w:hAnsi="Times New Roman" w:cs="Times New Roman"/>
                <w:sz w:val="24"/>
                <w:szCs w:val="24"/>
              </w:rPr>
            </w:pPr>
          </w:p>
        </w:tc>
      </w:tr>
      <w:tr w:rsidR="00C40583" w:rsidRPr="00EC16C7" w:rsidTr="00C62742">
        <w:trPr>
          <w:trHeight w:val="785"/>
        </w:trPr>
        <w:tc>
          <w:tcPr>
            <w:tcW w:w="5022" w:type="dxa"/>
            <w:tcBorders>
              <w:right w:val="single" w:sz="12" w:space="0" w:color="000000" w:themeColor="text1"/>
            </w:tcBorders>
          </w:tcPr>
          <w:p w:rsidR="00C40583" w:rsidRPr="00EC16C7" w:rsidRDefault="00EC16C7" w:rsidP="00EC16C7">
            <w:pPr>
              <w:rPr>
                <w:rFonts w:ascii="Times New Roman" w:hAnsi="Times New Roman" w:cs="Times New Roman"/>
                <w:sz w:val="24"/>
                <w:szCs w:val="24"/>
              </w:rPr>
            </w:pPr>
            <w:r w:rsidRPr="00EC16C7">
              <w:rPr>
                <w:rFonts w:ascii="Times New Roman" w:hAnsi="Times New Roman" w:cs="Times New Roman"/>
                <w:sz w:val="24"/>
                <w:szCs w:val="24"/>
              </w:rPr>
              <w:t>Background</w:t>
            </w:r>
          </w:p>
        </w:tc>
        <w:tc>
          <w:tcPr>
            <w:tcW w:w="1931" w:type="dxa"/>
            <w:tcBorders>
              <w:left w:val="single" w:sz="12" w:space="0" w:color="000000" w:themeColor="text1"/>
            </w:tcBorders>
          </w:tcPr>
          <w:p w:rsidR="00C40583" w:rsidRPr="00EC16C7" w:rsidRDefault="005A6BC2" w:rsidP="00EC16C7">
            <w:pPr>
              <w:jc w:val="center"/>
              <w:rPr>
                <w:rFonts w:ascii="Times New Roman" w:hAnsi="Times New Roman" w:cs="Times New Roman"/>
                <w:sz w:val="24"/>
                <w:szCs w:val="24"/>
              </w:rPr>
            </w:pPr>
            <w:r>
              <w:rPr>
                <w:rFonts w:ascii="Times New Roman" w:hAnsi="Times New Roman" w:cs="Times New Roman"/>
                <w:sz w:val="24"/>
                <w:szCs w:val="24"/>
              </w:rPr>
              <w:t>6</w:t>
            </w:r>
          </w:p>
        </w:tc>
      </w:tr>
      <w:tr w:rsidR="00C40583" w:rsidRPr="00EC16C7" w:rsidTr="00C62742">
        <w:trPr>
          <w:trHeight w:val="821"/>
        </w:trPr>
        <w:tc>
          <w:tcPr>
            <w:tcW w:w="5022" w:type="dxa"/>
            <w:tcBorders>
              <w:right w:val="single" w:sz="12" w:space="0" w:color="000000" w:themeColor="text1"/>
            </w:tcBorders>
          </w:tcPr>
          <w:p w:rsidR="00C40583" w:rsidRPr="00EC16C7" w:rsidRDefault="00EC16C7" w:rsidP="00EC16C7">
            <w:pPr>
              <w:rPr>
                <w:rFonts w:ascii="Times New Roman" w:hAnsi="Times New Roman" w:cs="Times New Roman"/>
                <w:sz w:val="24"/>
                <w:szCs w:val="24"/>
              </w:rPr>
            </w:pPr>
            <w:r w:rsidRPr="00EC16C7">
              <w:rPr>
                <w:rFonts w:ascii="Times New Roman" w:hAnsi="Times New Roman" w:cs="Times New Roman"/>
                <w:sz w:val="24"/>
                <w:szCs w:val="24"/>
              </w:rPr>
              <w:t>Technocraft at a glance &amp; Management Profile</w:t>
            </w:r>
          </w:p>
        </w:tc>
        <w:tc>
          <w:tcPr>
            <w:tcW w:w="1931" w:type="dxa"/>
            <w:tcBorders>
              <w:left w:val="single" w:sz="12" w:space="0" w:color="000000" w:themeColor="text1"/>
            </w:tcBorders>
          </w:tcPr>
          <w:p w:rsidR="00C40583" w:rsidRPr="00EC16C7" w:rsidRDefault="005A6BC2" w:rsidP="00EC16C7">
            <w:pPr>
              <w:jc w:val="center"/>
              <w:rPr>
                <w:rFonts w:ascii="Times New Roman" w:hAnsi="Times New Roman" w:cs="Times New Roman"/>
                <w:sz w:val="24"/>
                <w:szCs w:val="24"/>
              </w:rPr>
            </w:pPr>
            <w:r>
              <w:rPr>
                <w:rFonts w:ascii="Times New Roman" w:hAnsi="Times New Roman" w:cs="Times New Roman"/>
                <w:sz w:val="24"/>
                <w:szCs w:val="24"/>
              </w:rPr>
              <w:t>7</w:t>
            </w:r>
          </w:p>
        </w:tc>
      </w:tr>
      <w:tr w:rsidR="00C40583" w:rsidRPr="00EC16C7" w:rsidTr="00C62742">
        <w:trPr>
          <w:trHeight w:val="821"/>
        </w:trPr>
        <w:tc>
          <w:tcPr>
            <w:tcW w:w="5022" w:type="dxa"/>
            <w:tcBorders>
              <w:right w:val="single" w:sz="12" w:space="0" w:color="000000" w:themeColor="text1"/>
            </w:tcBorders>
          </w:tcPr>
          <w:p w:rsidR="00C40583" w:rsidRPr="00EC16C7" w:rsidRDefault="00EC16C7" w:rsidP="00EC16C7">
            <w:pPr>
              <w:rPr>
                <w:rFonts w:ascii="Times New Roman" w:hAnsi="Times New Roman" w:cs="Times New Roman"/>
                <w:sz w:val="24"/>
                <w:szCs w:val="24"/>
              </w:rPr>
            </w:pPr>
            <w:r w:rsidRPr="00EC16C7">
              <w:rPr>
                <w:rFonts w:ascii="Times New Roman" w:hAnsi="Times New Roman" w:cs="Times New Roman"/>
                <w:sz w:val="24"/>
                <w:szCs w:val="24"/>
              </w:rPr>
              <w:t>Shareholding Pattern</w:t>
            </w:r>
          </w:p>
        </w:tc>
        <w:tc>
          <w:tcPr>
            <w:tcW w:w="1931" w:type="dxa"/>
            <w:tcBorders>
              <w:left w:val="single" w:sz="12" w:space="0" w:color="000000" w:themeColor="text1"/>
            </w:tcBorders>
          </w:tcPr>
          <w:p w:rsidR="00C40583" w:rsidRPr="00EC16C7" w:rsidRDefault="005A6BC2" w:rsidP="00EC16C7">
            <w:pPr>
              <w:jc w:val="center"/>
              <w:rPr>
                <w:rFonts w:ascii="Times New Roman" w:hAnsi="Times New Roman" w:cs="Times New Roman"/>
                <w:sz w:val="24"/>
                <w:szCs w:val="24"/>
              </w:rPr>
            </w:pPr>
            <w:r>
              <w:rPr>
                <w:rFonts w:ascii="Times New Roman" w:hAnsi="Times New Roman" w:cs="Times New Roman"/>
                <w:sz w:val="24"/>
                <w:szCs w:val="24"/>
              </w:rPr>
              <w:t>8</w:t>
            </w:r>
          </w:p>
        </w:tc>
      </w:tr>
      <w:tr w:rsidR="00C40583" w:rsidRPr="00EC16C7" w:rsidTr="00C62742">
        <w:trPr>
          <w:trHeight w:val="821"/>
        </w:trPr>
        <w:tc>
          <w:tcPr>
            <w:tcW w:w="5022" w:type="dxa"/>
            <w:tcBorders>
              <w:right w:val="single" w:sz="12" w:space="0" w:color="000000" w:themeColor="text1"/>
            </w:tcBorders>
          </w:tcPr>
          <w:p w:rsidR="00C40583" w:rsidRPr="00EC16C7" w:rsidRDefault="00EC16C7" w:rsidP="00EC16C7">
            <w:pPr>
              <w:rPr>
                <w:rFonts w:ascii="Times New Roman" w:hAnsi="Times New Roman" w:cs="Times New Roman"/>
                <w:sz w:val="24"/>
                <w:szCs w:val="24"/>
              </w:rPr>
            </w:pPr>
            <w:r w:rsidRPr="00EC16C7">
              <w:rPr>
                <w:rFonts w:ascii="Times New Roman" w:hAnsi="Times New Roman" w:cs="Times New Roman"/>
                <w:sz w:val="24"/>
                <w:szCs w:val="24"/>
              </w:rPr>
              <w:t>Future Projects</w:t>
            </w:r>
          </w:p>
        </w:tc>
        <w:tc>
          <w:tcPr>
            <w:tcW w:w="1931" w:type="dxa"/>
            <w:tcBorders>
              <w:left w:val="single" w:sz="12" w:space="0" w:color="000000" w:themeColor="text1"/>
            </w:tcBorders>
          </w:tcPr>
          <w:p w:rsidR="00C40583" w:rsidRPr="00EC16C7" w:rsidRDefault="005A6BC2" w:rsidP="00EC16C7">
            <w:pPr>
              <w:jc w:val="center"/>
              <w:rPr>
                <w:rFonts w:ascii="Times New Roman" w:hAnsi="Times New Roman" w:cs="Times New Roman"/>
                <w:sz w:val="24"/>
                <w:szCs w:val="24"/>
              </w:rPr>
            </w:pPr>
            <w:r>
              <w:rPr>
                <w:rFonts w:ascii="Times New Roman" w:hAnsi="Times New Roman" w:cs="Times New Roman"/>
                <w:sz w:val="24"/>
                <w:szCs w:val="24"/>
              </w:rPr>
              <w:t>9</w:t>
            </w:r>
          </w:p>
        </w:tc>
      </w:tr>
      <w:tr w:rsidR="00C40583" w:rsidRPr="00EC16C7" w:rsidTr="00C62742">
        <w:trPr>
          <w:trHeight w:val="821"/>
        </w:trPr>
        <w:tc>
          <w:tcPr>
            <w:tcW w:w="5022" w:type="dxa"/>
            <w:tcBorders>
              <w:right w:val="single" w:sz="12" w:space="0" w:color="000000" w:themeColor="text1"/>
            </w:tcBorders>
          </w:tcPr>
          <w:p w:rsidR="00C40583" w:rsidRPr="00EC16C7" w:rsidRDefault="00EC16C7" w:rsidP="00EC16C7">
            <w:pPr>
              <w:rPr>
                <w:rFonts w:ascii="Times New Roman" w:hAnsi="Times New Roman" w:cs="Times New Roman"/>
                <w:sz w:val="24"/>
                <w:szCs w:val="24"/>
              </w:rPr>
            </w:pPr>
            <w:r w:rsidRPr="00EC16C7">
              <w:rPr>
                <w:rFonts w:ascii="Times New Roman" w:hAnsi="Times New Roman" w:cs="Times New Roman"/>
                <w:sz w:val="24"/>
                <w:szCs w:val="24"/>
              </w:rPr>
              <w:t>Big Brokerages View</w:t>
            </w:r>
          </w:p>
        </w:tc>
        <w:tc>
          <w:tcPr>
            <w:tcW w:w="1931" w:type="dxa"/>
            <w:tcBorders>
              <w:left w:val="single" w:sz="12" w:space="0" w:color="000000" w:themeColor="text1"/>
            </w:tcBorders>
          </w:tcPr>
          <w:p w:rsidR="00C40583" w:rsidRPr="00EC16C7" w:rsidRDefault="00EC16C7" w:rsidP="005A6BC2">
            <w:pPr>
              <w:jc w:val="center"/>
              <w:rPr>
                <w:rFonts w:ascii="Times New Roman" w:hAnsi="Times New Roman" w:cs="Times New Roman"/>
                <w:sz w:val="24"/>
                <w:szCs w:val="24"/>
              </w:rPr>
            </w:pPr>
            <w:r w:rsidRPr="00EC16C7">
              <w:rPr>
                <w:rFonts w:ascii="Times New Roman" w:hAnsi="Times New Roman" w:cs="Times New Roman"/>
                <w:sz w:val="24"/>
                <w:szCs w:val="24"/>
              </w:rPr>
              <w:t>1</w:t>
            </w:r>
            <w:r w:rsidR="005A6BC2">
              <w:rPr>
                <w:rFonts w:ascii="Times New Roman" w:hAnsi="Times New Roman" w:cs="Times New Roman"/>
                <w:sz w:val="24"/>
                <w:szCs w:val="24"/>
              </w:rPr>
              <w:t>2</w:t>
            </w:r>
          </w:p>
        </w:tc>
      </w:tr>
      <w:tr w:rsidR="00C40583" w:rsidRPr="00EC16C7" w:rsidTr="00C62742">
        <w:trPr>
          <w:trHeight w:val="785"/>
        </w:trPr>
        <w:tc>
          <w:tcPr>
            <w:tcW w:w="5022" w:type="dxa"/>
            <w:tcBorders>
              <w:right w:val="single" w:sz="12" w:space="0" w:color="000000" w:themeColor="text1"/>
            </w:tcBorders>
          </w:tcPr>
          <w:p w:rsidR="00C40583" w:rsidRPr="00EC16C7" w:rsidRDefault="00AF7E9D" w:rsidP="00EC16C7">
            <w:pPr>
              <w:rPr>
                <w:rFonts w:ascii="Times New Roman" w:hAnsi="Times New Roman" w:cs="Times New Roman"/>
                <w:sz w:val="24"/>
                <w:szCs w:val="24"/>
              </w:rPr>
            </w:pPr>
            <w:r w:rsidRPr="00EC16C7">
              <w:rPr>
                <w:rFonts w:ascii="Times New Roman" w:hAnsi="Times New Roman" w:cs="Times New Roman"/>
                <w:sz w:val="24"/>
                <w:szCs w:val="24"/>
              </w:rPr>
              <w:t>Technical</w:t>
            </w:r>
            <w:r>
              <w:rPr>
                <w:rFonts w:ascii="Times New Roman" w:hAnsi="Times New Roman" w:cs="Times New Roman"/>
                <w:sz w:val="24"/>
                <w:szCs w:val="24"/>
              </w:rPr>
              <w:t xml:space="preserve"> Analysis</w:t>
            </w:r>
          </w:p>
        </w:tc>
        <w:tc>
          <w:tcPr>
            <w:tcW w:w="1931" w:type="dxa"/>
            <w:tcBorders>
              <w:left w:val="single" w:sz="12" w:space="0" w:color="000000" w:themeColor="text1"/>
            </w:tcBorders>
          </w:tcPr>
          <w:p w:rsidR="00C40583" w:rsidRPr="00EC16C7" w:rsidRDefault="00EC16C7" w:rsidP="005A6BC2">
            <w:pPr>
              <w:jc w:val="center"/>
              <w:rPr>
                <w:rFonts w:ascii="Times New Roman" w:hAnsi="Times New Roman" w:cs="Times New Roman"/>
                <w:sz w:val="24"/>
                <w:szCs w:val="24"/>
              </w:rPr>
            </w:pPr>
            <w:r w:rsidRPr="00EC16C7">
              <w:rPr>
                <w:rFonts w:ascii="Times New Roman" w:hAnsi="Times New Roman" w:cs="Times New Roman"/>
                <w:sz w:val="24"/>
                <w:szCs w:val="24"/>
              </w:rPr>
              <w:t>1</w:t>
            </w:r>
            <w:r w:rsidR="005A6BC2">
              <w:rPr>
                <w:rFonts w:ascii="Times New Roman" w:hAnsi="Times New Roman" w:cs="Times New Roman"/>
                <w:sz w:val="24"/>
                <w:szCs w:val="24"/>
              </w:rPr>
              <w:t>3</w:t>
            </w:r>
          </w:p>
        </w:tc>
      </w:tr>
      <w:tr w:rsidR="00EC16C7" w:rsidRPr="00EC16C7" w:rsidTr="00C62742">
        <w:trPr>
          <w:trHeight w:val="821"/>
        </w:trPr>
        <w:tc>
          <w:tcPr>
            <w:tcW w:w="5022" w:type="dxa"/>
            <w:tcBorders>
              <w:right w:val="single" w:sz="12" w:space="0" w:color="000000" w:themeColor="text1"/>
            </w:tcBorders>
          </w:tcPr>
          <w:p w:rsidR="00EC16C7" w:rsidRPr="00EC16C7" w:rsidRDefault="00EC16C7" w:rsidP="00EC16C7">
            <w:pPr>
              <w:rPr>
                <w:rFonts w:ascii="Times New Roman" w:hAnsi="Times New Roman" w:cs="Times New Roman"/>
                <w:sz w:val="24"/>
                <w:szCs w:val="24"/>
              </w:rPr>
            </w:pPr>
            <w:r w:rsidRPr="00EC16C7">
              <w:rPr>
                <w:rFonts w:ascii="Times New Roman" w:hAnsi="Times New Roman" w:cs="Times New Roman"/>
                <w:sz w:val="24"/>
                <w:szCs w:val="24"/>
              </w:rPr>
              <w:t>Fundamentals</w:t>
            </w:r>
          </w:p>
        </w:tc>
        <w:tc>
          <w:tcPr>
            <w:tcW w:w="1931" w:type="dxa"/>
            <w:tcBorders>
              <w:left w:val="single" w:sz="12" w:space="0" w:color="000000" w:themeColor="text1"/>
            </w:tcBorders>
          </w:tcPr>
          <w:p w:rsidR="00EC16C7" w:rsidRPr="00EC16C7" w:rsidRDefault="00EC16C7" w:rsidP="005A6BC2">
            <w:pPr>
              <w:jc w:val="center"/>
              <w:rPr>
                <w:rFonts w:ascii="Times New Roman" w:hAnsi="Times New Roman" w:cs="Times New Roman"/>
                <w:sz w:val="24"/>
                <w:szCs w:val="24"/>
              </w:rPr>
            </w:pPr>
            <w:r w:rsidRPr="00EC16C7">
              <w:rPr>
                <w:rFonts w:ascii="Times New Roman" w:hAnsi="Times New Roman" w:cs="Times New Roman"/>
                <w:sz w:val="24"/>
                <w:szCs w:val="24"/>
              </w:rPr>
              <w:t>1</w:t>
            </w:r>
            <w:r w:rsidR="005A6BC2">
              <w:rPr>
                <w:rFonts w:ascii="Times New Roman" w:hAnsi="Times New Roman" w:cs="Times New Roman"/>
                <w:sz w:val="24"/>
                <w:szCs w:val="24"/>
              </w:rPr>
              <w:t>9</w:t>
            </w:r>
          </w:p>
        </w:tc>
      </w:tr>
      <w:tr w:rsidR="00EC16C7" w:rsidRPr="00EC16C7" w:rsidTr="00C62742">
        <w:trPr>
          <w:trHeight w:val="859"/>
        </w:trPr>
        <w:tc>
          <w:tcPr>
            <w:tcW w:w="5022" w:type="dxa"/>
            <w:tcBorders>
              <w:bottom w:val="single" w:sz="12" w:space="0" w:color="000000" w:themeColor="text1"/>
              <w:right w:val="single" w:sz="12" w:space="0" w:color="000000" w:themeColor="text1"/>
            </w:tcBorders>
          </w:tcPr>
          <w:p w:rsidR="00EC16C7" w:rsidRPr="00EC16C7" w:rsidRDefault="00AF7E9D" w:rsidP="00EC16C7">
            <w:pPr>
              <w:rPr>
                <w:rFonts w:ascii="Times New Roman" w:hAnsi="Times New Roman" w:cs="Times New Roman"/>
                <w:sz w:val="24"/>
                <w:szCs w:val="24"/>
              </w:rPr>
            </w:pPr>
            <w:r w:rsidRPr="00EC16C7">
              <w:rPr>
                <w:rFonts w:ascii="Times New Roman" w:hAnsi="Times New Roman" w:cs="Times New Roman"/>
                <w:sz w:val="24"/>
                <w:szCs w:val="24"/>
              </w:rPr>
              <w:t>Annexure</w:t>
            </w:r>
          </w:p>
        </w:tc>
        <w:tc>
          <w:tcPr>
            <w:tcW w:w="1931" w:type="dxa"/>
            <w:tcBorders>
              <w:left w:val="single" w:sz="12" w:space="0" w:color="000000" w:themeColor="text1"/>
            </w:tcBorders>
          </w:tcPr>
          <w:p w:rsidR="00EC16C7" w:rsidRPr="00EC16C7" w:rsidRDefault="00EC16C7" w:rsidP="005A6BC2">
            <w:pPr>
              <w:jc w:val="center"/>
              <w:rPr>
                <w:rFonts w:ascii="Times New Roman" w:hAnsi="Times New Roman" w:cs="Times New Roman"/>
                <w:sz w:val="24"/>
                <w:szCs w:val="24"/>
              </w:rPr>
            </w:pPr>
            <w:r w:rsidRPr="00EC16C7">
              <w:rPr>
                <w:rFonts w:ascii="Times New Roman" w:hAnsi="Times New Roman" w:cs="Times New Roman"/>
                <w:sz w:val="24"/>
                <w:szCs w:val="24"/>
              </w:rPr>
              <w:t>2</w:t>
            </w:r>
            <w:r w:rsidR="005A6BC2">
              <w:rPr>
                <w:rFonts w:ascii="Times New Roman" w:hAnsi="Times New Roman" w:cs="Times New Roman"/>
                <w:sz w:val="24"/>
                <w:szCs w:val="24"/>
              </w:rPr>
              <w:t>7</w:t>
            </w:r>
          </w:p>
        </w:tc>
      </w:tr>
    </w:tbl>
    <w:p w:rsidR="003C2896" w:rsidRDefault="003C2896" w:rsidP="003C2896">
      <w:pPr>
        <w:jc w:val="cente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A6BC2" w:rsidRPr="005A6BC2" w:rsidRDefault="005A6BC2" w:rsidP="005A6BC2">
      <w:pPr>
        <w:rPr>
          <w:rFonts w:ascii="Times New Roman" w:hAnsi="Times New Roman" w:cs="Times New Roman"/>
          <w:sz w:val="24"/>
          <w:szCs w:val="24"/>
        </w:rPr>
      </w:pPr>
    </w:p>
    <w:p w:rsidR="005A6BC2" w:rsidRPr="00126C44" w:rsidRDefault="005A6BC2" w:rsidP="005A6BC2">
      <w:pPr>
        <w:rPr>
          <w:rFonts w:ascii="Times New Roman" w:hAnsi="Times New Roman" w:cs="Times New Roman"/>
          <w:b/>
          <w:color w:val="1F497D" w:themeColor="text2"/>
          <w:sz w:val="24"/>
          <w:szCs w:val="24"/>
        </w:rPr>
      </w:pPr>
      <w:r w:rsidRPr="00126C44">
        <w:rPr>
          <w:rFonts w:ascii="Times New Roman" w:hAnsi="Times New Roman" w:cs="Times New Roman"/>
          <w:b/>
          <w:color w:val="1F497D" w:themeColor="text2"/>
          <w:sz w:val="24"/>
          <w:szCs w:val="24"/>
        </w:rPr>
        <w:t>Buy</w:t>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p>
    <w:p w:rsidR="00E9234C"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NSE: TIIL</w:t>
      </w:r>
      <w:r w:rsidRPr="005A6BC2">
        <w:rPr>
          <w:rFonts w:ascii="Times New Roman" w:hAnsi="Times New Roman" w:cs="Times New Roman"/>
          <w:sz w:val="24"/>
          <w:szCs w:val="24"/>
        </w:rPr>
        <w:tab/>
        <w:t>CMP</w:t>
      </w:r>
      <w:r w:rsidR="001300B2">
        <w:rPr>
          <w:rFonts w:ascii="Times New Roman" w:hAnsi="Times New Roman" w:cs="Times New Roman"/>
          <w:sz w:val="24"/>
          <w:szCs w:val="24"/>
        </w:rPr>
        <w:t xml:space="preserve">   </w:t>
      </w:r>
      <w:r w:rsidRPr="005A6BC2">
        <w:rPr>
          <w:rFonts w:ascii="Times New Roman" w:hAnsi="Times New Roman" w:cs="Times New Roman"/>
          <w:sz w:val="24"/>
          <w:szCs w:val="24"/>
        </w:rPr>
        <w:tab/>
        <w:t>166.7</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Default="001300B2" w:rsidP="005A6BC2">
      <w:pPr>
        <w:rPr>
          <w:rFonts w:ascii="Times New Roman" w:hAnsi="Times New Roman" w:cs="Times New Roman"/>
          <w:sz w:val="24"/>
          <w:szCs w:val="24"/>
        </w:rPr>
      </w:pPr>
      <w:r>
        <w:rPr>
          <w:rFonts w:ascii="Times New Roman" w:hAnsi="Times New Roman" w:cs="Times New Roman"/>
          <w:sz w:val="24"/>
          <w:szCs w:val="24"/>
        </w:rPr>
        <w:t>Target</w:t>
      </w:r>
      <w:r>
        <w:rPr>
          <w:rFonts w:ascii="Times New Roman" w:hAnsi="Times New Roman" w:cs="Times New Roman"/>
          <w:sz w:val="24"/>
          <w:szCs w:val="24"/>
        </w:rPr>
        <w:tab/>
        <w:t xml:space="preserve">           191.705</w:t>
      </w:r>
      <w:r w:rsidR="005A6BC2">
        <w:rPr>
          <w:rFonts w:ascii="Times New Roman" w:hAnsi="Times New Roman" w:cs="Times New Roman"/>
          <w:sz w:val="24"/>
          <w:szCs w:val="24"/>
        </w:rPr>
        <w:t>(+15%)</w:t>
      </w:r>
      <w:r w:rsidR="005A6BC2">
        <w:rPr>
          <w:rFonts w:ascii="Times New Roman" w:hAnsi="Times New Roman" w:cs="Times New Roman"/>
          <w:sz w:val="24"/>
          <w:szCs w:val="24"/>
        </w:rPr>
        <w:tab/>
      </w:r>
      <w:r w:rsidR="005A6BC2">
        <w:rPr>
          <w:rFonts w:ascii="Times New Roman" w:hAnsi="Times New Roman" w:cs="Times New Roman"/>
          <w:sz w:val="24"/>
          <w:szCs w:val="24"/>
        </w:rPr>
        <w:tab/>
      </w:r>
      <w:r w:rsidR="005A6BC2">
        <w:rPr>
          <w:rFonts w:ascii="Times New Roman" w:hAnsi="Times New Roman" w:cs="Times New Roman"/>
          <w:sz w:val="24"/>
          <w:szCs w:val="24"/>
        </w:rPr>
        <w:tab/>
      </w:r>
      <w:r w:rsidR="005A6BC2">
        <w:rPr>
          <w:rFonts w:ascii="Times New Roman" w:hAnsi="Times New Roman" w:cs="Times New Roman"/>
          <w:sz w:val="24"/>
          <w:szCs w:val="24"/>
        </w:rPr>
        <w:tab/>
      </w:r>
    </w:p>
    <w:p w:rsidR="00126C44" w:rsidRDefault="00126C44" w:rsidP="005A6BC2">
      <w:pPr>
        <w:rPr>
          <w:rFonts w:ascii="Times New Roman" w:hAnsi="Times New Roman" w:cs="Times New Roman"/>
          <w:b/>
          <w:color w:val="1F497D" w:themeColor="text2"/>
          <w:sz w:val="24"/>
          <w:szCs w:val="24"/>
        </w:rPr>
      </w:pPr>
    </w:p>
    <w:p w:rsidR="005A6BC2" w:rsidRPr="00126C44" w:rsidRDefault="005A6BC2" w:rsidP="005A6BC2">
      <w:pPr>
        <w:rPr>
          <w:rFonts w:ascii="Times New Roman" w:hAnsi="Times New Roman" w:cs="Times New Roman"/>
          <w:b/>
          <w:color w:val="1F497D" w:themeColor="text2"/>
          <w:sz w:val="24"/>
          <w:szCs w:val="24"/>
        </w:rPr>
      </w:pPr>
      <w:r w:rsidRPr="00126C44">
        <w:rPr>
          <w:rFonts w:ascii="Times New Roman" w:hAnsi="Times New Roman" w:cs="Times New Roman"/>
          <w:b/>
          <w:color w:val="1F497D" w:themeColor="text2"/>
          <w:sz w:val="24"/>
          <w:szCs w:val="24"/>
        </w:rPr>
        <w:t>Company Data</w:t>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O/S Shares (lakhs)</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t>315.27</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Mcap</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t>5.17 Billion</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52 Week High BSE</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t>284.5</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C75043" w:rsidP="005A6BC2">
      <w:pPr>
        <w:rPr>
          <w:rFonts w:ascii="Times New Roman" w:hAnsi="Times New Roman" w:cs="Times New Roman"/>
          <w:sz w:val="24"/>
          <w:szCs w:val="24"/>
        </w:rPr>
      </w:pPr>
      <w:r>
        <w:rPr>
          <w:rFonts w:ascii="Times New Roman" w:hAnsi="Times New Roman" w:cs="Times New Roman"/>
          <w:sz w:val="24"/>
          <w:szCs w:val="24"/>
        </w:rPr>
        <w:t>52 Week low BSE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A6BC2" w:rsidRPr="005A6BC2">
        <w:rPr>
          <w:rFonts w:ascii="Times New Roman" w:hAnsi="Times New Roman" w:cs="Times New Roman"/>
          <w:sz w:val="24"/>
          <w:szCs w:val="24"/>
        </w:rPr>
        <w:t>155</w:t>
      </w:r>
      <w:r w:rsidR="005A6BC2" w:rsidRPr="005A6BC2">
        <w:rPr>
          <w:rFonts w:ascii="Times New Roman" w:hAnsi="Times New Roman" w:cs="Times New Roman"/>
          <w:sz w:val="24"/>
          <w:szCs w:val="24"/>
        </w:rPr>
        <w:tab/>
      </w:r>
      <w:r w:rsidR="005A6BC2" w:rsidRPr="005A6BC2">
        <w:rPr>
          <w:rFonts w:ascii="Times New Roman" w:hAnsi="Times New Roman" w:cs="Times New Roman"/>
          <w:sz w:val="24"/>
          <w:szCs w:val="24"/>
        </w:rPr>
        <w:tab/>
      </w:r>
      <w:r w:rsidR="005A6BC2" w:rsidRPr="005A6BC2">
        <w:rPr>
          <w:rFonts w:ascii="Times New Roman" w:hAnsi="Times New Roman" w:cs="Times New Roman"/>
          <w:sz w:val="24"/>
          <w:szCs w:val="24"/>
        </w:rPr>
        <w:tab/>
      </w:r>
      <w:r w:rsidR="005A6BC2" w:rsidRPr="005A6BC2">
        <w:rPr>
          <w:rFonts w:ascii="Times New Roman" w:hAnsi="Times New Roman" w:cs="Times New Roman"/>
          <w:sz w:val="24"/>
          <w:szCs w:val="24"/>
        </w:rPr>
        <w:tab/>
      </w:r>
      <w:r w:rsidR="005A6BC2" w:rsidRPr="005A6BC2">
        <w:rPr>
          <w:rFonts w:ascii="Times New Roman" w:hAnsi="Times New Roman" w:cs="Times New Roman"/>
          <w:sz w:val="24"/>
          <w:szCs w:val="24"/>
        </w:rPr>
        <w:tab/>
      </w:r>
    </w:p>
    <w:p w:rsidR="00126C44"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Liquidity 3 mth avg volume</w:t>
      </w:r>
      <w:r w:rsidRPr="005A6BC2">
        <w:rPr>
          <w:rFonts w:ascii="Times New Roman" w:hAnsi="Times New Roman" w:cs="Times New Roman"/>
          <w:sz w:val="24"/>
          <w:szCs w:val="24"/>
        </w:rPr>
        <w:tab/>
      </w:r>
      <w:r w:rsidRPr="005A6BC2">
        <w:rPr>
          <w:rFonts w:ascii="Times New Roman" w:hAnsi="Times New Roman" w:cs="Times New Roman"/>
          <w:sz w:val="24"/>
          <w:szCs w:val="24"/>
        </w:rPr>
        <w:tab/>
        <w:t>30129 shares</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8C7D6E" w:rsidRDefault="008C7D6E" w:rsidP="005A6BC2">
      <w:pPr>
        <w:rPr>
          <w:rFonts w:ascii="Times New Roman" w:hAnsi="Times New Roman" w:cs="Times New Roman"/>
          <w:b/>
          <w:color w:val="1F497D" w:themeColor="text2"/>
          <w:sz w:val="24"/>
          <w:szCs w:val="24"/>
        </w:rPr>
      </w:pPr>
    </w:p>
    <w:p w:rsidR="005A6BC2" w:rsidRPr="00126C44" w:rsidRDefault="005A6BC2" w:rsidP="005A6BC2">
      <w:pPr>
        <w:rPr>
          <w:rFonts w:ascii="Times New Roman" w:hAnsi="Times New Roman" w:cs="Times New Roman"/>
          <w:sz w:val="24"/>
          <w:szCs w:val="24"/>
        </w:rPr>
      </w:pPr>
      <w:r w:rsidRPr="00126C44">
        <w:rPr>
          <w:rFonts w:ascii="Times New Roman" w:hAnsi="Times New Roman" w:cs="Times New Roman"/>
          <w:b/>
          <w:color w:val="1F497D" w:themeColor="text2"/>
          <w:sz w:val="24"/>
          <w:szCs w:val="24"/>
        </w:rPr>
        <w:t>Shareholding Pattern %</w:t>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r w:rsidRPr="00126C44">
        <w:rPr>
          <w:rFonts w:ascii="Times New Roman" w:hAnsi="Times New Roman" w:cs="Times New Roman"/>
          <w:b/>
          <w:color w:val="1F497D" w:themeColor="text2"/>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Promoters</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Pr>
          <w:rFonts w:ascii="Times New Roman" w:hAnsi="Times New Roman" w:cs="Times New Roman"/>
          <w:sz w:val="24"/>
          <w:szCs w:val="24"/>
        </w:rPr>
        <w:tab/>
      </w:r>
      <w:r w:rsidRPr="005A6BC2">
        <w:rPr>
          <w:rFonts w:ascii="Times New Roman" w:hAnsi="Times New Roman" w:cs="Times New Roman"/>
          <w:sz w:val="24"/>
          <w:szCs w:val="24"/>
        </w:rPr>
        <w:t>74.97</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FII/NRI</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t>2.55</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Foreign Body Corp</w:t>
      </w:r>
      <w:r w:rsidRPr="005A6BC2">
        <w:rPr>
          <w:rFonts w:ascii="Times New Roman" w:hAnsi="Times New Roman" w:cs="Times New Roman"/>
          <w:sz w:val="24"/>
          <w:szCs w:val="24"/>
        </w:rPr>
        <w:tab/>
      </w:r>
      <w:r w:rsidRPr="005A6BC2">
        <w:rPr>
          <w:rFonts w:ascii="Times New Roman" w:hAnsi="Times New Roman" w:cs="Times New Roman"/>
          <w:sz w:val="24"/>
          <w:szCs w:val="24"/>
        </w:rPr>
        <w:tab/>
      </w:r>
      <w:r>
        <w:rPr>
          <w:rFonts w:ascii="Times New Roman" w:hAnsi="Times New Roman" w:cs="Times New Roman"/>
          <w:sz w:val="24"/>
          <w:szCs w:val="24"/>
        </w:rPr>
        <w:tab/>
      </w:r>
      <w:r w:rsidRPr="005A6BC2">
        <w:rPr>
          <w:rFonts w:ascii="Times New Roman" w:hAnsi="Times New Roman" w:cs="Times New Roman"/>
          <w:sz w:val="24"/>
          <w:szCs w:val="24"/>
        </w:rPr>
        <w:t>1.22</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Non Promoter Corp Holdings</w:t>
      </w:r>
      <w:r w:rsidRPr="005A6BC2">
        <w:rPr>
          <w:rFonts w:ascii="Times New Roman" w:hAnsi="Times New Roman" w:cs="Times New Roman"/>
          <w:sz w:val="24"/>
          <w:szCs w:val="24"/>
        </w:rPr>
        <w:tab/>
      </w:r>
      <w:r>
        <w:rPr>
          <w:rFonts w:ascii="Times New Roman" w:hAnsi="Times New Roman" w:cs="Times New Roman"/>
          <w:sz w:val="24"/>
          <w:szCs w:val="24"/>
        </w:rPr>
        <w:tab/>
      </w:r>
      <w:r w:rsidRPr="005A6BC2">
        <w:rPr>
          <w:rFonts w:ascii="Times New Roman" w:hAnsi="Times New Roman" w:cs="Times New Roman"/>
          <w:sz w:val="24"/>
          <w:szCs w:val="24"/>
        </w:rPr>
        <w:t>6.76</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Public and Others</w:t>
      </w:r>
      <w:r w:rsidRPr="005A6BC2">
        <w:rPr>
          <w:rFonts w:ascii="Times New Roman" w:hAnsi="Times New Roman" w:cs="Times New Roman"/>
          <w:sz w:val="24"/>
          <w:szCs w:val="24"/>
        </w:rPr>
        <w:tab/>
      </w:r>
      <w:r w:rsidRPr="005A6BC2">
        <w:rPr>
          <w:rFonts w:ascii="Times New Roman" w:hAnsi="Times New Roman" w:cs="Times New Roman"/>
          <w:sz w:val="24"/>
          <w:szCs w:val="24"/>
        </w:rPr>
        <w:tab/>
      </w:r>
      <w:r>
        <w:rPr>
          <w:rFonts w:ascii="Times New Roman" w:hAnsi="Times New Roman" w:cs="Times New Roman"/>
          <w:sz w:val="24"/>
          <w:szCs w:val="24"/>
        </w:rPr>
        <w:tab/>
      </w:r>
      <w:r w:rsidRPr="005A6BC2">
        <w:rPr>
          <w:rFonts w:ascii="Times New Roman" w:hAnsi="Times New Roman" w:cs="Times New Roman"/>
          <w:sz w:val="24"/>
          <w:szCs w:val="24"/>
        </w:rPr>
        <w:t>14.49</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8C7D6E" w:rsidRDefault="008C7D6E" w:rsidP="005A6BC2">
      <w:pPr>
        <w:rPr>
          <w:rFonts w:ascii="Times New Roman" w:hAnsi="Times New Roman" w:cs="Times New Roman"/>
          <w:color w:val="00B0F0"/>
          <w:sz w:val="24"/>
          <w:szCs w:val="24"/>
        </w:rPr>
      </w:pPr>
    </w:p>
    <w:p w:rsidR="008C7D6E" w:rsidRDefault="008C7D6E" w:rsidP="005A6BC2">
      <w:pPr>
        <w:rPr>
          <w:rFonts w:ascii="Times New Roman" w:hAnsi="Times New Roman" w:cs="Times New Roman"/>
          <w:color w:val="00B0F0"/>
          <w:sz w:val="24"/>
          <w:szCs w:val="24"/>
        </w:rPr>
      </w:pPr>
    </w:p>
    <w:p w:rsidR="008C7D6E" w:rsidRDefault="008C7D6E" w:rsidP="005A6BC2">
      <w:pPr>
        <w:rPr>
          <w:rFonts w:ascii="Times New Roman" w:hAnsi="Times New Roman" w:cs="Times New Roman"/>
          <w:color w:val="00B0F0"/>
          <w:sz w:val="24"/>
          <w:szCs w:val="24"/>
        </w:rPr>
      </w:pPr>
    </w:p>
    <w:p w:rsidR="008C7D6E" w:rsidRDefault="008C7D6E" w:rsidP="005A6BC2">
      <w:pPr>
        <w:rPr>
          <w:rFonts w:ascii="Times New Roman" w:hAnsi="Times New Roman" w:cs="Times New Roman"/>
          <w:color w:val="00B0F0"/>
          <w:sz w:val="24"/>
          <w:szCs w:val="24"/>
        </w:rPr>
      </w:pPr>
    </w:p>
    <w:p w:rsidR="008C7D6E" w:rsidRDefault="008C7D6E" w:rsidP="005A6BC2">
      <w:pPr>
        <w:rPr>
          <w:rFonts w:ascii="Times New Roman" w:hAnsi="Times New Roman" w:cs="Times New Roman"/>
          <w:color w:val="00B0F0"/>
          <w:sz w:val="24"/>
          <w:szCs w:val="24"/>
        </w:rPr>
      </w:pPr>
    </w:p>
    <w:p w:rsidR="008C7D6E" w:rsidRDefault="008C7D6E" w:rsidP="005A6BC2">
      <w:pPr>
        <w:rPr>
          <w:rFonts w:ascii="Times New Roman" w:hAnsi="Times New Roman" w:cs="Times New Roman"/>
          <w:color w:val="00B0F0"/>
          <w:sz w:val="24"/>
          <w:szCs w:val="24"/>
        </w:rPr>
      </w:pPr>
    </w:p>
    <w:p w:rsidR="008C7D6E" w:rsidRDefault="008C7D6E" w:rsidP="005A6BC2">
      <w:pPr>
        <w:rPr>
          <w:rFonts w:ascii="Times New Roman" w:hAnsi="Times New Roman" w:cs="Times New Roman"/>
          <w:color w:val="00B0F0"/>
          <w:sz w:val="24"/>
          <w:szCs w:val="24"/>
        </w:rPr>
      </w:pPr>
    </w:p>
    <w:p w:rsidR="005A6BC2" w:rsidRPr="00126C44" w:rsidRDefault="00E9234C" w:rsidP="005A6BC2">
      <w:pPr>
        <w:rPr>
          <w:rFonts w:ascii="Times New Roman" w:hAnsi="Times New Roman" w:cs="Times New Roman"/>
          <w:color w:val="1F497D" w:themeColor="text2"/>
          <w:sz w:val="24"/>
          <w:szCs w:val="24"/>
        </w:rPr>
      </w:pPr>
      <w:r w:rsidRPr="00126C44">
        <w:rPr>
          <w:rFonts w:ascii="Times New Roman" w:hAnsi="Times New Roman" w:cs="Times New Roman"/>
          <w:color w:val="00B0F0"/>
          <w:sz w:val="24"/>
          <w:szCs w:val="24"/>
        </w:rPr>
        <w:lastRenderedPageBreak/>
        <w:t xml:space="preserve"> </w:t>
      </w:r>
      <w:r w:rsidR="005A6BC2" w:rsidRPr="00126C44">
        <w:rPr>
          <w:rFonts w:ascii="Times New Roman" w:hAnsi="Times New Roman" w:cs="Times New Roman"/>
          <w:color w:val="1F497D" w:themeColor="text2"/>
          <w:sz w:val="24"/>
          <w:szCs w:val="24"/>
        </w:rPr>
        <w:t xml:space="preserve">Price Vs Nifty </w:t>
      </w:r>
      <w:r w:rsidRPr="00126C44">
        <w:rPr>
          <w:rFonts w:ascii="Times New Roman" w:hAnsi="Times New Roman" w:cs="Times New Roman"/>
          <w:color w:val="1F497D" w:themeColor="text2"/>
          <w:sz w:val="24"/>
          <w:szCs w:val="24"/>
        </w:rPr>
        <w:t>(Rebased</w:t>
      </w:r>
      <w:r w:rsidR="005A6BC2" w:rsidRPr="00126C44">
        <w:rPr>
          <w:rFonts w:ascii="Times New Roman" w:hAnsi="Times New Roman" w:cs="Times New Roman"/>
          <w:color w:val="1F497D" w:themeColor="text2"/>
          <w:sz w:val="24"/>
          <w:szCs w:val="24"/>
        </w:rPr>
        <w:t xml:space="preserve"> values)</w:t>
      </w:r>
      <w:r w:rsidR="005A6BC2" w:rsidRPr="00126C44">
        <w:rPr>
          <w:rFonts w:ascii="Times New Roman" w:hAnsi="Times New Roman" w:cs="Times New Roman"/>
          <w:color w:val="1F497D" w:themeColor="text2"/>
          <w:sz w:val="24"/>
          <w:szCs w:val="24"/>
        </w:rPr>
        <w:tab/>
      </w:r>
      <w:r w:rsidR="005A6BC2" w:rsidRPr="00126C44">
        <w:rPr>
          <w:rFonts w:ascii="Times New Roman" w:hAnsi="Times New Roman" w:cs="Times New Roman"/>
          <w:color w:val="1F497D" w:themeColor="text2"/>
          <w:sz w:val="24"/>
          <w:szCs w:val="24"/>
        </w:rPr>
        <w:tab/>
      </w:r>
      <w:r w:rsidR="005A6BC2" w:rsidRPr="00126C44">
        <w:rPr>
          <w:rFonts w:ascii="Times New Roman" w:hAnsi="Times New Roman" w:cs="Times New Roman"/>
          <w:color w:val="1F497D" w:themeColor="text2"/>
          <w:sz w:val="24"/>
          <w:szCs w:val="24"/>
        </w:rPr>
        <w:tab/>
      </w:r>
      <w:r w:rsidR="005A6BC2" w:rsidRPr="00126C44">
        <w:rPr>
          <w:rFonts w:ascii="Times New Roman" w:hAnsi="Times New Roman" w:cs="Times New Roman"/>
          <w:color w:val="1F497D" w:themeColor="text2"/>
          <w:sz w:val="24"/>
          <w:szCs w:val="24"/>
        </w:rPr>
        <w:tab/>
      </w:r>
      <w:r w:rsidR="005A6BC2" w:rsidRPr="00126C44">
        <w:rPr>
          <w:rFonts w:ascii="Times New Roman" w:hAnsi="Times New Roman" w:cs="Times New Roman"/>
          <w:color w:val="1F497D" w:themeColor="text2"/>
          <w:sz w:val="24"/>
          <w:szCs w:val="24"/>
        </w:rPr>
        <w:tab/>
      </w:r>
      <w:r w:rsidR="005A6BC2" w:rsidRPr="00126C44">
        <w:rPr>
          <w:rFonts w:ascii="Times New Roman" w:hAnsi="Times New Roman" w:cs="Times New Roman"/>
          <w:color w:val="1F497D" w:themeColor="text2"/>
          <w:sz w:val="24"/>
          <w:szCs w:val="24"/>
        </w:rPr>
        <w:tab/>
      </w:r>
      <w:r w:rsidR="005A6BC2" w:rsidRPr="00126C44">
        <w:rPr>
          <w:rFonts w:ascii="Times New Roman" w:hAnsi="Times New Roman" w:cs="Times New Roman"/>
          <w:color w:val="1F497D" w:themeColor="text2"/>
          <w:sz w:val="24"/>
          <w:szCs w:val="24"/>
        </w:rPr>
        <w:tab/>
      </w:r>
    </w:p>
    <w:p w:rsidR="005A6BC2" w:rsidRPr="005A6BC2" w:rsidRDefault="00E9234C" w:rsidP="005A6BC2">
      <w:pPr>
        <w:rPr>
          <w:rFonts w:ascii="Times New Roman" w:hAnsi="Times New Roman" w:cs="Times New Roman"/>
          <w:sz w:val="24"/>
          <w:szCs w:val="24"/>
        </w:rPr>
      </w:pPr>
      <w:r>
        <w:rPr>
          <w:rFonts w:ascii="Times New Roman" w:hAnsi="Times New Roman" w:cs="Times New Roman"/>
          <w:sz w:val="24"/>
          <w:szCs w:val="24"/>
        </w:rPr>
        <w:t xml:space="preserve">                     </w:t>
      </w:r>
      <w:r w:rsidR="00126C44">
        <w:rPr>
          <w:rFonts w:ascii="Times New Roman" w:hAnsi="Times New Roman" w:cs="Times New Roman"/>
          <w:sz w:val="24"/>
          <w:szCs w:val="24"/>
        </w:rPr>
        <w:t xml:space="preserve">  </w:t>
      </w:r>
      <w:r w:rsidR="005A6BC2" w:rsidRPr="005A6BC2">
        <w:rPr>
          <w:rFonts w:ascii="Times New Roman" w:hAnsi="Times New Roman" w:cs="Times New Roman"/>
          <w:noProof/>
          <w:sz w:val="24"/>
          <w:szCs w:val="24"/>
        </w:rPr>
        <w:drawing>
          <wp:inline distT="0" distB="0" distL="0" distR="0">
            <wp:extent cx="5497582" cy="2146852"/>
            <wp:effectExtent l="19050" t="0" r="26918" b="5798"/>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5A6BC2" w:rsidRPr="005A6BC2">
        <w:rPr>
          <w:rFonts w:ascii="Times New Roman" w:hAnsi="Times New Roman" w:cs="Times New Roman"/>
          <w:sz w:val="24"/>
          <w:szCs w:val="24"/>
        </w:rPr>
        <w:tab/>
      </w:r>
      <w:r w:rsidR="005A6BC2" w:rsidRPr="005A6BC2">
        <w:rPr>
          <w:rFonts w:ascii="Times New Roman" w:hAnsi="Times New Roman" w:cs="Times New Roman"/>
          <w:sz w:val="24"/>
          <w:szCs w:val="24"/>
        </w:rPr>
        <w:tab/>
      </w:r>
      <w:r w:rsidR="005A6BC2" w:rsidRPr="005A6BC2">
        <w:rPr>
          <w:rFonts w:ascii="Times New Roman" w:hAnsi="Times New Roman" w:cs="Times New Roman"/>
          <w:sz w:val="24"/>
          <w:szCs w:val="24"/>
        </w:rPr>
        <w:tab/>
      </w:r>
      <w:r w:rsidR="005A6BC2" w:rsidRPr="005A6BC2">
        <w:rPr>
          <w:rFonts w:ascii="Times New Roman" w:hAnsi="Times New Roman" w:cs="Times New Roman"/>
          <w:sz w:val="24"/>
          <w:szCs w:val="24"/>
        </w:rPr>
        <w:tab/>
      </w:r>
      <w:r w:rsidR="005A6BC2" w:rsidRPr="005A6BC2">
        <w:rPr>
          <w:rFonts w:ascii="Times New Roman" w:hAnsi="Times New Roman" w:cs="Times New Roman"/>
          <w:sz w:val="24"/>
          <w:szCs w:val="24"/>
        </w:rPr>
        <w:tab/>
      </w:r>
      <w:r w:rsidR="005A6BC2" w:rsidRPr="005A6BC2">
        <w:rPr>
          <w:rFonts w:ascii="Times New Roman" w:hAnsi="Times New Roman" w:cs="Times New Roman"/>
          <w:sz w:val="24"/>
          <w:szCs w:val="24"/>
        </w:rPr>
        <w:tab/>
      </w:r>
      <w:r w:rsidR="005A6BC2"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Price Performance %</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Historic Prices of Technocraft Ind</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BSE</w:t>
      </w:r>
      <w:r w:rsidRPr="005A6BC2">
        <w:rPr>
          <w:rFonts w:ascii="Times New Roman" w:hAnsi="Times New Roman" w:cs="Times New Roman"/>
          <w:sz w:val="24"/>
          <w:szCs w:val="24"/>
        </w:rPr>
        <w:tab/>
      </w:r>
      <w:r w:rsidRPr="005A6BC2">
        <w:rPr>
          <w:rFonts w:ascii="Times New Roman" w:hAnsi="Times New Roman" w:cs="Times New Roman"/>
          <w:sz w:val="24"/>
          <w:szCs w:val="24"/>
        </w:rPr>
        <w:tab/>
      </w:r>
      <w:r>
        <w:rPr>
          <w:rFonts w:ascii="Times New Roman" w:hAnsi="Times New Roman" w:cs="Times New Roman"/>
          <w:sz w:val="24"/>
          <w:szCs w:val="24"/>
        </w:rPr>
        <w:t>1 week</w:t>
      </w:r>
      <w:r>
        <w:rPr>
          <w:rFonts w:ascii="Times New Roman" w:hAnsi="Times New Roman" w:cs="Times New Roman"/>
          <w:sz w:val="24"/>
          <w:szCs w:val="24"/>
        </w:rPr>
        <w:tab/>
      </w:r>
      <w:r w:rsidR="008C7D6E">
        <w:rPr>
          <w:rFonts w:ascii="Times New Roman" w:hAnsi="Times New Roman" w:cs="Times New Roman"/>
          <w:sz w:val="24"/>
          <w:szCs w:val="24"/>
        </w:rPr>
        <w:t xml:space="preserve"> 2 week </w:t>
      </w:r>
      <w:r>
        <w:rPr>
          <w:rFonts w:ascii="Times New Roman" w:hAnsi="Times New Roman" w:cs="Times New Roman"/>
          <w:sz w:val="24"/>
          <w:szCs w:val="24"/>
        </w:rPr>
        <w:t xml:space="preserve">1 month </w:t>
      </w:r>
      <w:r w:rsidR="008C7D6E">
        <w:rPr>
          <w:rFonts w:ascii="Times New Roman" w:hAnsi="Times New Roman" w:cs="Times New Roman"/>
          <w:sz w:val="24"/>
          <w:szCs w:val="24"/>
        </w:rPr>
        <w:t xml:space="preserve"> </w:t>
      </w:r>
      <w:r>
        <w:rPr>
          <w:rFonts w:ascii="Times New Roman" w:hAnsi="Times New Roman" w:cs="Times New Roman"/>
          <w:sz w:val="24"/>
          <w:szCs w:val="24"/>
        </w:rPr>
        <w:t xml:space="preserve">3 month  </w:t>
      </w:r>
      <w:r w:rsidR="00993DB1">
        <w:rPr>
          <w:rFonts w:ascii="Times New Roman" w:hAnsi="Times New Roman" w:cs="Times New Roman"/>
          <w:sz w:val="24"/>
          <w:szCs w:val="24"/>
        </w:rPr>
        <w:t xml:space="preserve"> </w:t>
      </w:r>
      <w:r>
        <w:rPr>
          <w:rFonts w:ascii="Times New Roman" w:hAnsi="Times New Roman" w:cs="Times New Roman"/>
          <w:sz w:val="24"/>
          <w:szCs w:val="24"/>
        </w:rPr>
        <w:t>6 month</w:t>
      </w:r>
      <w:r w:rsidR="00993DB1">
        <w:rPr>
          <w:rFonts w:ascii="Times New Roman" w:hAnsi="Times New Roman" w:cs="Times New Roman"/>
          <w:sz w:val="24"/>
          <w:szCs w:val="24"/>
        </w:rPr>
        <w:t xml:space="preserve"> </w:t>
      </w:r>
      <w:r>
        <w:rPr>
          <w:rFonts w:ascii="Times New Roman" w:hAnsi="Times New Roman" w:cs="Times New Roman"/>
          <w:sz w:val="24"/>
          <w:szCs w:val="24"/>
        </w:rPr>
        <w:tab/>
      </w:r>
      <w:r w:rsidR="00993DB1">
        <w:rPr>
          <w:rFonts w:ascii="Times New Roman" w:hAnsi="Times New Roman" w:cs="Times New Roman"/>
          <w:sz w:val="24"/>
          <w:szCs w:val="24"/>
        </w:rPr>
        <w:t xml:space="preserve"> </w:t>
      </w:r>
      <w:r>
        <w:rPr>
          <w:rFonts w:ascii="Times New Roman" w:hAnsi="Times New Roman" w:cs="Times New Roman"/>
          <w:sz w:val="24"/>
          <w:szCs w:val="24"/>
        </w:rPr>
        <w:t xml:space="preserve">9 month     </w:t>
      </w:r>
      <w:r w:rsidRPr="005A6BC2">
        <w:rPr>
          <w:rFonts w:ascii="Times New Roman" w:hAnsi="Times New Roman" w:cs="Times New Roman"/>
          <w:sz w:val="24"/>
          <w:szCs w:val="24"/>
        </w:rPr>
        <w:t>1 year</w:t>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Price</w:t>
      </w:r>
      <w:r w:rsidRPr="005A6BC2">
        <w:rPr>
          <w:rFonts w:ascii="Times New Roman" w:hAnsi="Times New Roman" w:cs="Times New Roman"/>
          <w:sz w:val="24"/>
          <w:szCs w:val="24"/>
        </w:rPr>
        <w:tab/>
      </w:r>
      <w:r w:rsidRPr="005A6BC2">
        <w:rPr>
          <w:rFonts w:ascii="Times New Roman" w:hAnsi="Times New Roman" w:cs="Times New Roman"/>
          <w:sz w:val="24"/>
          <w:szCs w:val="24"/>
        </w:rPr>
        <w:tab/>
        <w:t>169.8</w:t>
      </w:r>
      <w:r w:rsidRPr="005A6BC2">
        <w:rPr>
          <w:rFonts w:ascii="Times New Roman" w:hAnsi="Times New Roman" w:cs="Times New Roman"/>
          <w:sz w:val="24"/>
          <w:szCs w:val="24"/>
        </w:rPr>
        <w:tab/>
      </w:r>
      <w:r w:rsidR="008C7D6E">
        <w:rPr>
          <w:rFonts w:ascii="Times New Roman" w:hAnsi="Times New Roman" w:cs="Times New Roman"/>
          <w:sz w:val="24"/>
          <w:szCs w:val="24"/>
        </w:rPr>
        <w:t xml:space="preserve"> </w:t>
      </w:r>
      <w:r w:rsidRPr="005A6BC2">
        <w:rPr>
          <w:rFonts w:ascii="Times New Roman" w:hAnsi="Times New Roman" w:cs="Times New Roman"/>
          <w:sz w:val="24"/>
          <w:szCs w:val="24"/>
        </w:rPr>
        <w:t>164.4</w:t>
      </w:r>
      <w:r w:rsidRPr="005A6BC2">
        <w:rPr>
          <w:rFonts w:ascii="Times New Roman" w:hAnsi="Times New Roman" w:cs="Times New Roman"/>
          <w:sz w:val="24"/>
          <w:szCs w:val="24"/>
        </w:rPr>
        <w:tab/>
      </w:r>
      <w:r w:rsidR="008C7D6E">
        <w:rPr>
          <w:rFonts w:ascii="Times New Roman" w:hAnsi="Times New Roman" w:cs="Times New Roman"/>
          <w:sz w:val="24"/>
          <w:szCs w:val="24"/>
        </w:rPr>
        <w:t xml:space="preserve">  </w:t>
      </w:r>
      <w:r w:rsidRPr="005A6BC2">
        <w:rPr>
          <w:rFonts w:ascii="Times New Roman" w:hAnsi="Times New Roman" w:cs="Times New Roman"/>
          <w:sz w:val="24"/>
          <w:szCs w:val="24"/>
        </w:rPr>
        <w:t>214.5</w:t>
      </w:r>
      <w:r w:rsidRPr="005A6BC2">
        <w:rPr>
          <w:rFonts w:ascii="Times New Roman" w:hAnsi="Times New Roman" w:cs="Times New Roman"/>
          <w:sz w:val="24"/>
          <w:szCs w:val="24"/>
        </w:rPr>
        <w:tab/>
      </w:r>
      <w:r>
        <w:rPr>
          <w:rFonts w:ascii="Times New Roman" w:hAnsi="Times New Roman" w:cs="Times New Roman"/>
          <w:sz w:val="24"/>
          <w:szCs w:val="24"/>
        </w:rPr>
        <w:t xml:space="preserve"> </w:t>
      </w:r>
      <w:r w:rsidR="008C7D6E">
        <w:rPr>
          <w:rFonts w:ascii="Times New Roman" w:hAnsi="Times New Roman" w:cs="Times New Roman"/>
          <w:sz w:val="24"/>
          <w:szCs w:val="24"/>
        </w:rPr>
        <w:t xml:space="preserve">  </w:t>
      </w:r>
      <w:r>
        <w:rPr>
          <w:rFonts w:ascii="Times New Roman" w:hAnsi="Times New Roman" w:cs="Times New Roman"/>
          <w:sz w:val="24"/>
          <w:szCs w:val="24"/>
        </w:rPr>
        <w:t xml:space="preserve">  211.3       </w:t>
      </w:r>
      <w:r w:rsidRPr="005A6BC2">
        <w:rPr>
          <w:rFonts w:ascii="Times New Roman" w:hAnsi="Times New Roman" w:cs="Times New Roman"/>
          <w:sz w:val="24"/>
          <w:szCs w:val="24"/>
        </w:rPr>
        <w:t>171.2</w:t>
      </w:r>
      <w:r w:rsidRPr="005A6BC2">
        <w:rPr>
          <w:rFonts w:ascii="Times New Roman" w:hAnsi="Times New Roman" w:cs="Times New Roman"/>
          <w:sz w:val="24"/>
          <w:szCs w:val="24"/>
        </w:rPr>
        <w:tab/>
        <w:t>172.6</w:t>
      </w:r>
      <w:r w:rsidRPr="005A6BC2">
        <w:rPr>
          <w:rFonts w:ascii="Times New Roman" w:hAnsi="Times New Roman" w:cs="Times New Roman"/>
          <w:sz w:val="24"/>
          <w:szCs w:val="24"/>
        </w:rPr>
        <w:tab/>
      </w:r>
      <w:r>
        <w:rPr>
          <w:rFonts w:ascii="Times New Roman" w:hAnsi="Times New Roman" w:cs="Times New Roman"/>
          <w:sz w:val="24"/>
          <w:szCs w:val="24"/>
        </w:rPr>
        <w:t xml:space="preserve"> </w:t>
      </w:r>
      <w:r w:rsidR="008C7D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6BC2">
        <w:rPr>
          <w:rFonts w:ascii="Times New Roman" w:hAnsi="Times New Roman" w:cs="Times New Roman"/>
          <w:sz w:val="24"/>
          <w:szCs w:val="24"/>
        </w:rPr>
        <w:t>175.45</w:t>
      </w:r>
    </w:p>
    <w:p w:rsidR="005A6BC2" w:rsidRPr="005A6BC2" w:rsidRDefault="005A6BC2" w:rsidP="005A6BC2">
      <w:pPr>
        <w:rPr>
          <w:rFonts w:ascii="Times New Roman" w:hAnsi="Times New Roman" w:cs="Times New Roman"/>
          <w:sz w:val="24"/>
          <w:szCs w:val="24"/>
        </w:rPr>
      </w:pPr>
      <w:r>
        <w:rPr>
          <w:rFonts w:ascii="Times New Roman" w:hAnsi="Times New Roman" w:cs="Times New Roman"/>
          <w:sz w:val="24"/>
          <w:szCs w:val="24"/>
        </w:rPr>
        <w:t>Gain / Loss</w:t>
      </w:r>
      <w:r>
        <w:rPr>
          <w:rFonts w:ascii="Times New Roman" w:hAnsi="Times New Roman" w:cs="Times New Roman"/>
          <w:sz w:val="24"/>
          <w:szCs w:val="24"/>
        </w:rPr>
        <w:tab/>
        <w:t>-0.0183 0.014</w:t>
      </w:r>
      <w:r w:rsidR="00993DB1">
        <w:rPr>
          <w:rFonts w:ascii="Times New Roman" w:hAnsi="Times New Roman" w:cs="Times New Roman"/>
          <w:sz w:val="24"/>
          <w:szCs w:val="24"/>
        </w:rPr>
        <w:t xml:space="preserve"> </w:t>
      </w:r>
      <w:r>
        <w:rPr>
          <w:rFonts w:ascii="Times New Roman" w:hAnsi="Times New Roman" w:cs="Times New Roman"/>
          <w:sz w:val="24"/>
          <w:szCs w:val="24"/>
        </w:rPr>
        <w:tab/>
        <w:t>-</w:t>
      </w:r>
      <w:r w:rsidR="00502C8C">
        <w:rPr>
          <w:rFonts w:ascii="Times New Roman" w:hAnsi="Times New Roman" w:cs="Times New Roman"/>
          <w:sz w:val="24"/>
          <w:szCs w:val="24"/>
        </w:rPr>
        <w:t xml:space="preserve">0.2228 </w:t>
      </w:r>
      <w:r w:rsidR="00993DB1">
        <w:rPr>
          <w:rFonts w:ascii="Times New Roman" w:hAnsi="Times New Roman" w:cs="Times New Roman"/>
          <w:sz w:val="24"/>
          <w:szCs w:val="24"/>
        </w:rPr>
        <w:t xml:space="preserve"> </w:t>
      </w:r>
      <w:r w:rsidR="00502C8C">
        <w:rPr>
          <w:rFonts w:ascii="Times New Roman" w:hAnsi="Times New Roman" w:cs="Times New Roman"/>
          <w:sz w:val="24"/>
          <w:szCs w:val="24"/>
        </w:rPr>
        <w:t>-</w:t>
      </w:r>
      <w:r>
        <w:rPr>
          <w:rFonts w:ascii="Times New Roman" w:hAnsi="Times New Roman" w:cs="Times New Roman"/>
          <w:sz w:val="24"/>
          <w:szCs w:val="24"/>
        </w:rPr>
        <w:t xml:space="preserve">0.2111  </w:t>
      </w:r>
      <w:r w:rsidR="00993DB1">
        <w:rPr>
          <w:rFonts w:ascii="Times New Roman" w:hAnsi="Times New Roman" w:cs="Times New Roman"/>
          <w:sz w:val="24"/>
          <w:szCs w:val="24"/>
        </w:rPr>
        <w:t xml:space="preserve">  </w:t>
      </w:r>
      <w:r>
        <w:rPr>
          <w:rFonts w:ascii="Times New Roman" w:hAnsi="Times New Roman" w:cs="Times New Roman"/>
          <w:sz w:val="24"/>
          <w:szCs w:val="24"/>
        </w:rPr>
        <w:t xml:space="preserve"> -0.0263</w:t>
      </w:r>
      <w:r>
        <w:rPr>
          <w:rFonts w:ascii="Times New Roman" w:hAnsi="Times New Roman" w:cs="Times New Roman"/>
          <w:sz w:val="24"/>
          <w:szCs w:val="24"/>
        </w:rPr>
        <w:tab/>
        <w:t>-</w:t>
      </w:r>
      <w:r w:rsidR="00502C8C">
        <w:rPr>
          <w:rFonts w:ascii="Times New Roman" w:hAnsi="Times New Roman" w:cs="Times New Roman"/>
          <w:sz w:val="24"/>
          <w:szCs w:val="24"/>
        </w:rPr>
        <w:t xml:space="preserve">0.0342 </w:t>
      </w:r>
      <w:r w:rsidR="00993DB1">
        <w:rPr>
          <w:rFonts w:ascii="Times New Roman" w:hAnsi="Times New Roman" w:cs="Times New Roman"/>
          <w:sz w:val="24"/>
          <w:szCs w:val="24"/>
        </w:rPr>
        <w:t xml:space="preserve">    </w:t>
      </w:r>
      <w:r w:rsidR="00502C8C">
        <w:rPr>
          <w:rFonts w:ascii="Times New Roman" w:hAnsi="Times New Roman" w:cs="Times New Roman"/>
          <w:sz w:val="24"/>
          <w:szCs w:val="24"/>
        </w:rPr>
        <w:t>-</w:t>
      </w:r>
      <w:r w:rsidRPr="005A6BC2">
        <w:rPr>
          <w:rFonts w:ascii="Times New Roman" w:hAnsi="Times New Roman" w:cs="Times New Roman"/>
          <w:sz w:val="24"/>
          <w:szCs w:val="24"/>
        </w:rPr>
        <w:t>4.99%</w:t>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126C44" w:rsidRDefault="00126C44" w:rsidP="005A6BC2">
      <w:pPr>
        <w:rPr>
          <w:rFonts w:ascii="Times New Roman" w:hAnsi="Times New Roman" w:cs="Times New Roman"/>
          <w:sz w:val="24"/>
          <w:szCs w:val="24"/>
        </w:rPr>
      </w:pPr>
    </w:p>
    <w:p w:rsidR="00126C44" w:rsidRDefault="00126C44" w:rsidP="005A6BC2">
      <w:pPr>
        <w:rPr>
          <w:rFonts w:ascii="Times New Roman" w:hAnsi="Times New Roman" w:cs="Times New Roman"/>
          <w:sz w:val="24"/>
          <w:szCs w:val="24"/>
        </w:rPr>
      </w:pPr>
    </w:p>
    <w:p w:rsidR="00126C44" w:rsidRDefault="00126C44" w:rsidP="005A6BC2">
      <w:pPr>
        <w:rPr>
          <w:rFonts w:ascii="Times New Roman" w:hAnsi="Times New Roman" w:cs="Times New Roman"/>
          <w:sz w:val="24"/>
          <w:szCs w:val="24"/>
        </w:rPr>
      </w:pPr>
    </w:p>
    <w:p w:rsidR="00126C44" w:rsidRDefault="00126C44" w:rsidP="005A6BC2">
      <w:pPr>
        <w:rPr>
          <w:rFonts w:ascii="Times New Roman" w:hAnsi="Times New Roman" w:cs="Times New Roman"/>
          <w:sz w:val="24"/>
          <w:szCs w:val="24"/>
        </w:rPr>
      </w:pPr>
    </w:p>
    <w:p w:rsidR="00126C44" w:rsidRDefault="00126C44" w:rsidP="005A6BC2">
      <w:pPr>
        <w:rPr>
          <w:rFonts w:ascii="Times New Roman" w:hAnsi="Times New Roman" w:cs="Times New Roman"/>
          <w:sz w:val="24"/>
          <w:szCs w:val="24"/>
        </w:rPr>
      </w:pPr>
    </w:p>
    <w:p w:rsidR="00126C44" w:rsidRDefault="00126C44" w:rsidP="005A6BC2">
      <w:pPr>
        <w:rPr>
          <w:rFonts w:ascii="Times New Roman" w:hAnsi="Times New Roman" w:cs="Times New Roman"/>
          <w:sz w:val="24"/>
          <w:szCs w:val="24"/>
        </w:rPr>
      </w:pPr>
    </w:p>
    <w:p w:rsidR="00126C44" w:rsidRDefault="00126C44" w:rsidP="005A6BC2">
      <w:pPr>
        <w:rPr>
          <w:rFonts w:ascii="Times New Roman" w:hAnsi="Times New Roman" w:cs="Times New Roman"/>
          <w:sz w:val="24"/>
          <w:szCs w:val="24"/>
        </w:rPr>
      </w:pP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lastRenderedPageBreak/>
        <w:t>Other Key Ratio</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ab/>
      </w:r>
      <w:r w:rsidRPr="005A6BC2">
        <w:rPr>
          <w:rFonts w:ascii="Times New Roman" w:hAnsi="Times New Roman" w:cs="Times New Roman"/>
          <w:sz w:val="24"/>
          <w:szCs w:val="24"/>
        </w:rPr>
        <w:tab/>
      </w:r>
      <w:r>
        <w:rPr>
          <w:rFonts w:ascii="Times New Roman" w:hAnsi="Times New Roman" w:cs="Times New Roman"/>
          <w:sz w:val="24"/>
          <w:szCs w:val="24"/>
        </w:rPr>
        <w:tab/>
      </w:r>
      <w:r w:rsidRPr="005A6BC2">
        <w:rPr>
          <w:rFonts w:ascii="Times New Roman" w:hAnsi="Times New Roman" w:cs="Times New Roman"/>
          <w:sz w:val="24"/>
          <w:szCs w:val="24"/>
        </w:rPr>
        <w:t>FY 15 E</w:t>
      </w:r>
      <w:r w:rsidRPr="005A6BC2">
        <w:rPr>
          <w:rFonts w:ascii="Times New Roman" w:hAnsi="Times New Roman" w:cs="Times New Roman"/>
          <w:sz w:val="24"/>
          <w:szCs w:val="24"/>
        </w:rPr>
        <w:tab/>
      </w:r>
      <w:r w:rsidRPr="005A6BC2">
        <w:rPr>
          <w:rFonts w:ascii="Times New Roman" w:hAnsi="Times New Roman" w:cs="Times New Roman"/>
          <w:sz w:val="24"/>
          <w:szCs w:val="24"/>
        </w:rPr>
        <w:tab/>
        <w:t>FY 16 E</w:t>
      </w:r>
      <w:r w:rsidRPr="005A6BC2">
        <w:rPr>
          <w:rFonts w:ascii="Times New Roman" w:hAnsi="Times New Roman" w:cs="Times New Roman"/>
          <w:sz w:val="24"/>
          <w:szCs w:val="24"/>
        </w:rPr>
        <w:tab/>
      </w:r>
      <w:r w:rsidRPr="005A6BC2">
        <w:rPr>
          <w:rFonts w:ascii="Times New Roman" w:hAnsi="Times New Roman" w:cs="Times New Roman"/>
          <w:sz w:val="24"/>
          <w:szCs w:val="24"/>
        </w:rPr>
        <w:tab/>
        <w:t>FY 17 E</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Net Sales</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Pr="005A6BC2">
        <w:rPr>
          <w:rFonts w:ascii="Times New Roman" w:hAnsi="Times New Roman" w:cs="Times New Roman"/>
          <w:sz w:val="24"/>
          <w:szCs w:val="24"/>
        </w:rPr>
        <w:t xml:space="preserve">1,312.52 </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Pr="005A6BC2">
        <w:rPr>
          <w:rFonts w:ascii="Times New Roman" w:hAnsi="Times New Roman" w:cs="Times New Roman"/>
          <w:sz w:val="24"/>
          <w:szCs w:val="24"/>
        </w:rPr>
        <w:t xml:space="preserve">1,648.71 </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Pr="005A6BC2">
        <w:rPr>
          <w:rFonts w:ascii="Times New Roman" w:hAnsi="Times New Roman" w:cs="Times New Roman"/>
          <w:sz w:val="24"/>
          <w:szCs w:val="24"/>
        </w:rPr>
        <w:t xml:space="preserve">2,071.02 </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Pr>
          <w:rFonts w:ascii="Times New Roman" w:hAnsi="Times New Roman" w:cs="Times New Roman"/>
          <w:sz w:val="24"/>
          <w:szCs w:val="24"/>
        </w:rPr>
        <w:t>EBITDA</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5A6BC2">
        <w:rPr>
          <w:rFonts w:ascii="Times New Roman" w:hAnsi="Times New Roman" w:cs="Times New Roman"/>
          <w:sz w:val="24"/>
          <w:szCs w:val="24"/>
        </w:rPr>
        <w:t xml:space="preserve">169.70 </w:t>
      </w:r>
      <w:r w:rsidRPr="005A6BC2">
        <w:rPr>
          <w:rFonts w:ascii="Times New Roman" w:hAnsi="Times New Roman" w:cs="Times New Roman"/>
          <w:sz w:val="24"/>
          <w:szCs w:val="24"/>
        </w:rPr>
        <w:tab/>
      </w:r>
      <w:r>
        <w:rPr>
          <w:rFonts w:ascii="Times New Roman" w:hAnsi="Times New Roman" w:cs="Times New Roman"/>
          <w:sz w:val="24"/>
          <w:szCs w:val="24"/>
        </w:rPr>
        <w:tab/>
      </w:r>
      <w:r w:rsidRPr="005A6BC2">
        <w:rPr>
          <w:rFonts w:ascii="Times New Roman" w:hAnsi="Times New Roman" w:cs="Times New Roman"/>
          <w:sz w:val="24"/>
          <w:szCs w:val="24"/>
        </w:rPr>
        <w:t xml:space="preserve"> 213.17 </w:t>
      </w:r>
      <w:r w:rsidRPr="005A6BC2">
        <w:rPr>
          <w:rFonts w:ascii="Times New Roman" w:hAnsi="Times New Roman" w:cs="Times New Roman"/>
          <w:sz w:val="24"/>
          <w:szCs w:val="24"/>
        </w:rPr>
        <w:tab/>
      </w:r>
      <w:r>
        <w:rPr>
          <w:rFonts w:ascii="Times New Roman" w:hAnsi="Times New Roman" w:cs="Times New Roman"/>
          <w:sz w:val="24"/>
          <w:szCs w:val="24"/>
        </w:rPr>
        <w:tab/>
      </w:r>
      <w:r w:rsidRPr="005A6BC2">
        <w:rPr>
          <w:rFonts w:ascii="Times New Roman" w:hAnsi="Times New Roman" w:cs="Times New Roman"/>
          <w:sz w:val="24"/>
          <w:szCs w:val="24"/>
        </w:rPr>
        <w:t xml:space="preserve"> 267.78 </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Net Profit</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Pr="005A6BC2">
        <w:rPr>
          <w:rFonts w:ascii="Times New Roman" w:hAnsi="Times New Roman" w:cs="Times New Roman"/>
          <w:sz w:val="24"/>
          <w:szCs w:val="24"/>
        </w:rPr>
        <w:t xml:space="preserve">  106.52 </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Pr="005A6BC2">
        <w:rPr>
          <w:rFonts w:ascii="Times New Roman" w:hAnsi="Times New Roman" w:cs="Times New Roman"/>
          <w:sz w:val="24"/>
          <w:szCs w:val="24"/>
        </w:rPr>
        <w:t xml:space="preserve">126.59 </w:t>
      </w:r>
      <w:r w:rsidRPr="005A6BC2">
        <w:rPr>
          <w:rFonts w:ascii="Times New Roman" w:hAnsi="Times New Roman" w:cs="Times New Roman"/>
          <w:sz w:val="24"/>
          <w:szCs w:val="24"/>
        </w:rPr>
        <w:tab/>
      </w:r>
      <w:r>
        <w:rPr>
          <w:rFonts w:ascii="Times New Roman" w:hAnsi="Times New Roman" w:cs="Times New Roman"/>
          <w:sz w:val="24"/>
          <w:szCs w:val="24"/>
        </w:rPr>
        <w:tab/>
      </w:r>
      <w:r w:rsidRPr="005A6BC2">
        <w:rPr>
          <w:rFonts w:ascii="Times New Roman" w:hAnsi="Times New Roman" w:cs="Times New Roman"/>
          <w:sz w:val="24"/>
          <w:szCs w:val="24"/>
        </w:rPr>
        <w:t xml:space="preserve"> 150.44 </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EPS</w:t>
      </w:r>
      <w:r w:rsidRPr="005A6BC2">
        <w:rPr>
          <w:rFonts w:ascii="Times New Roman" w:hAnsi="Times New Roman" w:cs="Times New Roman"/>
          <w:sz w:val="24"/>
          <w:szCs w:val="24"/>
        </w:rPr>
        <w:tab/>
        <w:t xml:space="preserve"> </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Pr="005A6BC2">
        <w:rPr>
          <w:rFonts w:ascii="Times New Roman" w:hAnsi="Times New Roman" w:cs="Times New Roman"/>
          <w:sz w:val="24"/>
          <w:szCs w:val="24"/>
        </w:rPr>
        <w:t xml:space="preserve">  </w:t>
      </w:r>
      <w:r w:rsidR="00126C44">
        <w:rPr>
          <w:rFonts w:ascii="Times New Roman" w:hAnsi="Times New Roman" w:cs="Times New Roman"/>
          <w:sz w:val="24"/>
          <w:szCs w:val="24"/>
        </w:rPr>
        <w:t xml:space="preserve"> </w:t>
      </w:r>
      <w:r w:rsidRPr="005A6BC2">
        <w:rPr>
          <w:rFonts w:ascii="Times New Roman" w:hAnsi="Times New Roman" w:cs="Times New Roman"/>
          <w:sz w:val="24"/>
          <w:szCs w:val="24"/>
        </w:rPr>
        <w:t xml:space="preserve">33.79 </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Pr="005A6BC2">
        <w:rPr>
          <w:rFonts w:ascii="Times New Roman" w:hAnsi="Times New Roman" w:cs="Times New Roman"/>
          <w:sz w:val="24"/>
          <w:szCs w:val="24"/>
        </w:rPr>
        <w:t xml:space="preserve">40.15 </w:t>
      </w:r>
      <w:r w:rsidRPr="005A6BC2">
        <w:rPr>
          <w:rFonts w:ascii="Times New Roman" w:hAnsi="Times New Roman" w:cs="Times New Roman"/>
          <w:sz w:val="24"/>
          <w:szCs w:val="24"/>
        </w:rPr>
        <w:tab/>
        <w:t xml:space="preserve"> </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00126C44">
        <w:rPr>
          <w:rFonts w:ascii="Times New Roman" w:hAnsi="Times New Roman" w:cs="Times New Roman"/>
          <w:sz w:val="24"/>
          <w:szCs w:val="24"/>
        </w:rPr>
        <w:t xml:space="preserve"> </w:t>
      </w:r>
      <w:r w:rsidRPr="005A6BC2">
        <w:rPr>
          <w:rFonts w:ascii="Times New Roman" w:hAnsi="Times New Roman" w:cs="Times New Roman"/>
          <w:sz w:val="24"/>
          <w:szCs w:val="24"/>
        </w:rPr>
        <w:t xml:space="preserve"> 47.72 </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P/E</w:t>
      </w:r>
      <w:r w:rsidRPr="005A6BC2">
        <w:rPr>
          <w:rFonts w:ascii="Times New Roman" w:hAnsi="Times New Roman" w:cs="Times New Roman"/>
          <w:sz w:val="24"/>
          <w:szCs w:val="24"/>
        </w:rPr>
        <w:tab/>
        <w:t xml:space="preserve"> </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Pr="005A6BC2">
        <w:rPr>
          <w:rFonts w:ascii="Times New Roman" w:hAnsi="Times New Roman" w:cs="Times New Roman"/>
          <w:sz w:val="24"/>
          <w:szCs w:val="24"/>
        </w:rPr>
        <w:t xml:space="preserve">  </w:t>
      </w:r>
      <w:r w:rsidR="00126C44">
        <w:rPr>
          <w:rFonts w:ascii="Times New Roman" w:hAnsi="Times New Roman" w:cs="Times New Roman"/>
          <w:sz w:val="24"/>
          <w:szCs w:val="24"/>
        </w:rPr>
        <w:t xml:space="preserve"> </w:t>
      </w:r>
      <w:r w:rsidRPr="005A6BC2">
        <w:rPr>
          <w:rFonts w:ascii="Times New Roman" w:hAnsi="Times New Roman" w:cs="Times New Roman"/>
          <w:sz w:val="24"/>
          <w:szCs w:val="24"/>
        </w:rPr>
        <w:t xml:space="preserve">4.93 </w:t>
      </w:r>
      <w:r w:rsidRPr="005A6BC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6BC2">
        <w:rPr>
          <w:rFonts w:ascii="Times New Roman" w:hAnsi="Times New Roman" w:cs="Times New Roman"/>
          <w:sz w:val="24"/>
          <w:szCs w:val="24"/>
        </w:rPr>
        <w:t xml:space="preserve"> 4.15 </w:t>
      </w:r>
      <w:r w:rsidRPr="005A6BC2">
        <w:rPr>
          <w:rFonts w:ascii="Times New Roman" w:hAnsi="Times New Roman" w:cs="Times New Roman"/>
          <w:sz w:val="24"/>
          <w:szCs w:val="24"/>
        </w:rPr>
        <w:tab/>
        <w:t xml:space="preserve"> </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00126C44">
        <w:rPr>
          <w:rFonts w:ascii="Times New Roman" w:hAnsi="Times New Roman" w:cs="Times New Roman"/>
          <w:sz w:val="24"/>
          <w:szCs w:val="24"/>
        </w:rPr>
        <w:t xml:space="preserve">  </w:t>
      </w:r>
      <w:r w:rsidRPr="005A6BC2">
        <w:rPr>
          <w:rFonts w:ascii="Times New Roman" w:hAnsi="Times New Roman" w:cs="Times New Roman"/>
          <w:sz w:val="24"/>
          <w:szCs w:val="24"/>
        </w:rPr>
        <w:t xml:space="preserve"> 3.49 </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EV/EBITDA</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Pr="005A6BC2">
        <w:rPr>
          <w:rFonts w:ascii="Times New Roman" w:hAnsi="Times New Roman" w:cs="Times New Roman"/>
          <w:sz w:val="24"/>
          <w:szCs w:val="24"/>
        </w:rPr>
        <w:t xml:space="preserve"> </w:t>
      </w:r>
      <w:r w:rsidR="00126C44">
        <w:rPr>
          <w:rFonts w:ascii="Times New Roman" w:hAnsi="Times New Roman" w:cs="Times New Roman"/>
          <w:sz w:val="24"/>
          <w:szCs w:val="24"/>
        </w:rPr>
        <w:t xml:space="preserve"> </w:t>
      </w:r>
      <w:r w:rsidRPr="005A6BC2">
        <w:rPr>
          <w:rFonts w:ascii="Times New Roman" w:hAnsi="Times New Roman" w:cs="Times New Roman"/>
          <w:sz w:val="24"/>
          <w:szCs w:val="24"/>
        </w:rPr>
        <w:t xml:space="preserve">30.97 </w:t>
      </w:r>
      <w:r w:rsidRPr="005A6BC2">
        <w:rPr>
          <w:rFonts w:ascii="Times New Roman" w:hAnsi="Times New Roman" w:cs="Times New Roman"/>
          <w:sz w:val="24"/>
          <w:szCs w:val="24"/>
        </w:rPr>
        <w:tab/>
        <w:t xml:space="preserve"> </w:t>
      </w:r>
      <w:r w:rsidR="00126C44">
        <w:rPr>
          <w:rFonts w:ascii="Times New Roman" w:hAnsi="Times New Roman" w:cs="Times New Roman"/>
          <w:sz w:val="24"/>
          <w:szCs w:val="24"/>
        </w:rPr>
        <w:tab/>
        <w:t xml:space="preserve"> </w:t>
      </w:r>
      <w:r w:rsidRPr="005A6BC2">
        <w:rPr>
          <w:rFonts w:ascii="Times New Roman" w:hAnsi="Times New Roman" w:cs="Times New Roman"/>
          <w:sz w:val="24"/>
          <w:szCs w:val="24"/>
        </w:rPr>
        <w:t xml:space="preserve">24.65 </w:t>
      </w:r>
      <w:r w:rsidRPr="005A6BC2">
        <w:rPr>
          <w:rFonts w:ascii="Times New Roman" w:hAnsi="Times New Roman" w:cs="Times New Roman"/>
          <w:sz w:val="24"/>
          <w:szCs w:val="24"/>
        </w:rPr>
        <w:tab/>
        <w:t xml:space="preserve"> </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00126C44">
        <w:rPr>
          <w:rFonts w:ascii="Times New Roman" w:hAnsi="Times New Roman" w:cs="Times New Roman"/>
          <w:sz w:val="24"/>
          <w:szCs w:val="24"/>
        </w:rPr>
        <w:t xml:space="preserve">  </w:t>
      </w:r>
      <w:r w:rsidRPr="005A6BC2">
        <w:rPr>
          <w:rFonts w:ascii="Times New Roman" w:hAnsi="Times New Roman" w:cs="Times New Roman"/>
          <w:sz w:val="24"/>
          <w:szCs w:val="24"/>
        </w:rPr>
        <w:t xml:space="preserve">19.63 </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5A6BC2" w:rsidP="005A6BC2">
      <w:pPr>
        <w:rPr>
          <w:rFonts w:ascii="Times New Roman" w:hAnsi="Times New Roman" w:cs="Times New Roman"/>
          <w:sz w:val="24"/>
          <w:szCs w:val="24"/>
        </w:rPr>
      </w:pPr>
      <w:r w:rsidRPr="005A6BC2">
        <w:rPr>
          <w:rFonts w:ascii="Times New Roman" w:hAnsi="Times New Roman" w:cs="Times New Roman"/>
          <w:sz w:val="24"/>
          <w:szCs w:val="24"/>
        </w:rPr>
        <w:t>P/BV</w:t>
      </w:r>
      <w:r w:rsidRPr="005A6BC2">
        <w:rPr>
          <w:rFonts w:ascii="Times New Roman" w:hAnsi="Times New Roman" w:cs="Times New Roman"/>
          <w:sz w:val="24"/>
          <w:szCs w:val="24"/>
        </w:rPr>
        <w:tab/>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sidR="00126C44">
        <w:rPr>
          <w:rFonts w:ascii="Times New Roman" w:hAnsi="Times New Roman" w:cs="Times New Roman"/>
          <w:sz w:val="24"/>
          <w:szCs w:val="24"/>
        </w:rPr>
        <w:t xml:space="preserve">   </w:t>
      </w:r>
      <w:r w:rsidRPr="005A6BC2">
        <w:rPr>
          <w:rFonts w:ascii="Times New Roman" w:hAnsi="Times New Roman" w:cs="Times New Roman"/>
          <w:sz w:val="24"/>
          <w:szCs w:val="24"/>
        </w:rPr>
        <w:t xml:space="preserve"> 0.82 </w:t>
      </w:r>
      <w:r w:rsidRPr="005A6BC2">
        <w:rPr>
          <w:rFonts w:ascii="Times New Roman" w:hAnsi="Times New Roman" w:cs="Times New Roman"/>
          <w:sz w:val="24"/>
          <w:szCs w:val="24"/>
        </w:rPr>
        <w:tab/>
        <w:t xml:space="preserve"> </w:t>
      </w:r>
      <w:r w:rsidR="00126C44">
        <w:rPr>
          <w:rFonts w:ascii="Times New Roman" w:hAnsi="Times New Roman" w:cs="Times New Roman"/>
          <w:sz w:val="24"/>
          <w:szCs w:val="24"/>
        </w:rPr>
        <w:tab/>
        <w:t xml:space="preserve">  </w:t>
      </w:r>
      <w:r w:rsidRPr="005A6BC2">
        <w:rPr>
          <w:rFonts w:ascii="Times New Roman" w:hAnsi="Times New Roman" w:cs="Times New Roman"/>
          <w:sz w:val="24"/>
          <w:szCs w:val="24"/>
        </w:rPr>
        <w:t xml:space="preserve">0.69 </w:t>
      </w:r>
      <w:r w:rsidRPr="005A6BC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126C44">
        <w:rPr>
          <w:rFonts w:ascii="Times New Roman" w:hAnsi="Times New Roman" w:cs="Times New Roman"/>
          <w:sz w:val="24"/>
          <w:szCs w:val="24"/>
        </w:rPr>
        <w:t xml:space="preserve">   </w:t>
      </w:r>
      <w:r w:rsidRPr="005A6BC2">
        <w:rPr>
          <w:rFonts w:ascii="Times New Roman" w:hAnsi="Times New Roman" w:cs="Times New Roman"/>
          <w:sz w:val="24"/>
          <w:szCs w:val="24"/>
        </w:rPr>
        <w:t xml:space="preserve">0.58 </w:t>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r w:rsidRPr="005A6BC2">
        <w:rPr>
          <w:rFonts w:ascii="Times New Roman" w:hAnsi="Times New Roman" w:cs="Times New Roman"/>
          <w:sz w:val="24"/>
          <w:szCs w:val="24"/>
        </w:rPr>
        <w:tab/>
      </w:r>
    </w:p>
    <w:p w:rsidR="005A6BC2" w:rsidRPr="005A6BC2" w:rsidRDefault="00126C44" w:rsidP="005A6BC2">
      <w:pPr>
        <w:rPr>
          <w:rFonts w:ascii="Times New Roman" w:hAnsi="Times New Roman" w:cs="Times New Roman"/>
          <w:sz w:val="24"/>
          <w:szCs w:val="24"/>
        </w:rPr>
      </w:pPr>
      <w:r>
        <w:rPr>
          <w:rFonts w:ascii="Times New Roman" w:hAnsi="Times New Roman" w:cs="Times New Roman"/>
          <w:sz w:val="24"/>
          <w:szCs w:val="24"/>
        </w:rPr>
        <w:t>ROE %</w:t>
      </w:r>
      <w:r>
        <w:rPr>
          <w:rFonts w:ascii="Times New Roman" w:hAnsi="Times New Roman" w:cs="Times New Roman"/>
          <w:sz w:val="24"/>
          <w:szCs w:val="24"/>
        </w:rPr>
        <w:tab/>
      </w:r>
      <w:r>
        <w:rPr>
          <w:rFonts w:ascii="Times New Roman" w:hAnsi="Times New Roman" w:cs="Times New Roman"/>
          <w:sz w:val="24"/>
          <w:szCs w:val="24"/>
        </w:rPr>
        <w:tab/>
        <w:t xml:space="preserve">   </w:t>
      </w:r>
      <w:r w:rsidR="005A6BC2" w:rsidRPr="005A6BC2">
        <w:rPr>
          <w:rFonts w:ascii="Times New Roman" w:hAnsi="Times New Roman" w:cs="Times New Roman"/>
          <w:sz w:val="24"/>
          <w:szCs w:val="24"/>
        </w:rPr>
        <w:t>16%</w:t>
      </w:r>
      <w:r w:rsidR="005A6BC2" w:rsidRPr="005A6BC2">
        <w:rPr>
          <w:rFonts w:ascii="Times New Roman" w:hAnsi="Times New Roman" w:cs="Times New Roman"/>
          <w:sz w:val="24"/>
          <w:szCs w:val="24"/>
        </w:rPr>
        <w:tab/>
        <w:t xml:space="preserve">  </w:t>
      </w:r>
      <w:r w:rsidR="005A6BC2">
        <w:rPr>
          <w:rFonts w:ascii="Times New Roman" w:hAnsi="Times New Roman" w:cs="Times New Roman"/>
          <w:sz w:val="24"/>
          <w:szCs w:val="24"/>
        </w:rPr>
        <w:tab/>
      </w:r>
      <w:r w:rsidR="005A6BC2">
        <w:rPr>
          <w:rFonts w:ascii="Times New Roman" w:hAnsi="Times New Roman" w:cs="Times New Roman"/>
          <w:sz w:val="24"/>
          <w:szCs w:val="24"/>
        </w:rPr>
        <w:tab/>
      </w:r>
      <w:r>
        <w:rPr>
          <w:rFonts w:ascii="Times New Roman" w:hAnsi="Times New Roman" w:cs="Times New Roman"/>
          <w:sz w:val="24"/>
          <w:szCs w:val="24"/>
        </w:rPr>
        <w:t xml:space="preserve">  </w:t>
      </w:r>
      <w:r w:rsidR="005A6BC2" w:rsidRPr="005A6BC2">
        <w:rPr>
          <w:rFonts w:ascii="Times New Roman" w:hAnsi="Times New Roman" w:cs="Times New Roman"/>
          <w:sz w:val="24"/>
          <w:szCs w:val="24"/>
        </w:rPr>
        <w:t>16%</w:t>
      </w:r>
      <w:r w:rsidR="005A6BC2" w:rsidRPr="005A6BC2">
        <w:rPr>
          <w:rFonts w:ascii="Times New Roman" w:hAnsi="Times New Roman" w:cs="Times New Roman"/>
          <w:sz w:val="24"/>
          <w:szCs w:val="24"/>
        </w:rPr>
        <w:tab/>
        <w:t xml:space="preserve">           </w:t>
      </w:r>
      <w:r w:rsidR="005A6BC2">
        <w:rPr>
          <w:rFonts w:ascii="Times New Roman" w:hAnsi="Times New Roman" w:cs="Times New Roman"/>
          <w:sz w:val="24"/>
          <w:szCs w:val="24"/>
        </w:rPr>
        <w:tab/>
      </w:r>
      <w:r w:rsidR="005A6BC2">
        <w:rPr>
          <w:rFonts w:ascii="Times New Roman" w:hAnsi="Times New Roman" w:cs="Times New Roman"/>
          <w:sz w:val="24"/>
          <w:szCs w:val="24"/>
        </w:rPr>
        <w:tab/>
      </w:r>
      <w:r>
        <w:rPr>
          <w:rFonts w:ascii="Times New Roman" w:hAnsi="Times New Roman" w:cs="Times New Roman"/>
          <w:sz w:val="24"/>
          <w:szCs w:val="24"/>
        </w:rPr>
        <w:t xml:space="preserve">    </w:t>
      </w:r>
      <w:r w:rsidR="005A6BC2" w:rsidRPr="005A6BC2">
        <w:rPr>
          <w:rFonts w:ascii="Times New Roman" w:hAnsi="Times New Roman" w:cs="Times New Roman"/>
          <w:sz w:val="24"/>
          <w:szCs w:val="24"/>
        </w:rPr>
        <w:t>16%</w:t>
      </w:r>
      <w:r w:rsidR="005A6BC2" w:rsidRPr="005A6BC2">
        <w:rPr>
          <w:rFonts w:ascii="Times New Roman" w:hAnsi="Times New Roman" w:cs="Times New Roman"/>
          <w:sz w:val="24"/>
          <w:szCs w:val="24"/>
        </w:rPr>
        <w:tab/>
      </w:r>
    </w:p>
    <w:p w:rsidR="005A6BC2" w:rsidRDefault="005A6BC2" w:rsidP="0086291E">
      <w:pPr>
        <w:jc w:val="center"/>
        <w:rPr>
          <w:rFonts w:ascii="Times New Roman" w:hAnsi="Times New Roman" w:cs="Times New Roman"/>
          <w:b/>
          <w:sz w:val="24"/>
          <w:szCs w:val="24"/>
          <w:u w:val="single"/>
        </w:rPr>
      </w:pPr>
    </w:p>
    <w:p w:rsidR="005A6BC2" w:rsidRDefault="005A6BC2" w:rsidP="0086291E">
      <w:pPr>
        <w:jc w:val="center"/>
        <w:rPr>
          <w:rFonts w:ascii="Times New Roman" w:hAnsi="Times New Roman" w:cs="Times New Roman"/>
          <w:b/>
          <w:sz w:val="24"/>
          <w:szCs w:val="24"/>
          <w:u w:val="single"/>
        </w:rPr>
      </w:pPr>
    </w:p>
    <w:p w:rsidR="005A6BC2" w:rsidRDefault="005A6BC2" w:rsidP="0086291E">
      <w:pPr>
        <w:jc w:val="center"/>
        <w:rPr>
          <w:rFonts w:ascii="Times New Roman" w:hAnsi="Times New Roman" w:cs="Times New Roman"/>
          <w:b/>
          <w:sz w:val="24"/>
          <w:szCs w:val="24"/>
          <w:u w:val="single"/>
        </w:rPr>
      </w:pPr>
    </w:p>
    <w:p w:rsidR="005A6BC2" w:rsidRDefault="005A6BC2" w:rsidP="0086291E">
      <w:pPr>
        <w:jc w:val="center"/>
        <w:rPr>
          <w:rFonts w:ascii="Times New Roman" w:hAnsi="Times New Roman" w:cs="Times New Roman"/>
          <w:b/>
          <w:sz w:val="24"/>
          <w:szCs w:val="24"/>
          <w:u w:val="single"/>
        </w:rPr>
      </w:pPr>
    </w:p>
    <w:p w:rsidR="0086291E" w:rsidRDefault="0086291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777694" w:rsidRPr="00BD0BFE" w:rsidRDefault="00777694" w:rsidP="00777694">
      <w:pPr>
        <w:spacing w:line="360" w:lineRule="auto"/>
        <w:jc w:val="both"/>
        <w:rPr>
          <w:rFonts w:ascii="Times New Roman" w:hAnsi="Times New Roman" w:cs="Times New Roman"/>
          <w:b/>
          <w:sz w:val="24"/>
          <w:szCs w:val="24"/>
          <w:u w:val="single"/>
        </w:rPr>
      </w:pPr>
      <w:r w:rsidRPr="00BD0BFE">
        <w:rPr>
          <w:rFonts w:ascii="Times New Roman" w:hAnsi="Times New Roman" w:cs="Times New Roman"/>
          <w:b/>
          <w:sz w:val="24"/>
          <w:szCs w:val="24"/>
          <w:u w:val="single"/>
        </w:rPr>
        <w:lastRenderedPageBreak/>
        <w:t>BACKGROUND</w:t>
      </w:r>
    </w:p>
    <w:p w:rsidR="00777694" w:rsidRPr="00FD0A3C" w:rsidRDefault="00777694" w:rsidP="00DF7C14">
      <w:pPr>
        <w:spacing w:line="360" w:lineRule="auto"/>
        <w:jc w:val="both"/>
        <w:rPr>
          <w:rFonts w:ascii="Times New Roman" w:hAnsi="Times New Roman" w:cs="Times New Roman"/>
          <w:sz w:val="24"/>
          <w:szCs w:val="24"/>
        </w:rPr>
      </w:pPr>
      <w:r w:rsidRPr="00037326">
        <w:rPr>
          <w:rFonts w:ascii="Times New Roman" w:hAnsi="Times New Roman" w:cs="Times New Roman"/>
          <w:sz w:val="24"/>
          <w:szCs w:val="24"/>
        </w:rPr>
        <w:t>Technocraft was established in 1972 by two brothers Mr. S.K. Saraf and</w:t>
      </w:r>
      <w:r>
        <w:rPr>
          <w:rFonts w:ascii="Times New Roman" w:hAnsi="Times New Roman" w:cs="Times New Roman"/>
          <w:sz w:val="24"/>
          <w:szCs w:val="24"/>
        </w:rPr>
        <w:t xml:space="preserve"> Mr. S.M. Saraf. The </w:t>
      </w:r>
      <w:r w:rsidRPr="00037326">
        <w:rPr>
          <w:rFonts w:ascii="Times New Roman" w:hAnsi="Times New Roman" w:cs="Times New Roman"/>
          <w:sz w:val="24"/>
          <w:szCs w:val="24"/>
        </w:rPr>
        <w:t>brothers, who are IIT Graduates &amp; Technologists, had started with the aim of manufacturing high precision and</w:t>
      </w:r>
      <w:r>
        <w:rPr>
          <w:rFonts w:ascii="Times New Roman" w:hAnsi="Times New Roman" w:cs="Times New Roman"/>
          <w:sz w:val="24"/>
          <w:szCs w:val="24"/>
        </w:rPr>
        <w:t xml:space="preserve"> </w:t>
      </w:r>
      <w:r w:rsidRPr="00037326">
        <w:rPr>
          <w:rFonts w:ascii="Times New Roman" w:hAnsi="Times New Roman" w:cs="Times New Roman"/>
          <w:sz w:val="24"/>
          <w:szCs w:val="24"/>
        </w:rPr>
        <w:t xml:space="preserve">sophisticated Drum Closures Products. </w:t>
      </w:r>
      <w:r>
        <w:rPr>
          <w:rFonts w:ascii="Times New Roman" w:hAnsi="Times New Roman" w:cs="Times New Roman"/>
          <w:sz w:val="24"/>
          <w:szCs w:val="24"/>
        </w:rPr>
        <w:t xml:space="preserve"> </w:t>
      </w:r>
      <w:r w:rsidRPr="00FD0A3C">
        <w:rPr>
          <w:rFonts w:ascii="Times New Roman" w:hAnsi="Times New Roman" w:cs="Times New Roman"/>
          <w:sz w:val="24"/>
          <w:szCs w:val="24"/>
        </w:rPr>
        <w:t>Until 1976 Technocraft focused on the</w:t>
      </w:r>
      <w:r>
        <w:rPr>
          <w:rFonts w:ascii="Times New Roman" w:hAnsi="Times New Roman" w:cs="Times New Roman"/>
          <w:sz w:val="24"/>
          <w:szCs w:val="24"/>
        </w:rPr>
        <w:t xml:space="preserve"> </w:t>
      </w:r>
      <w:r w:rsidRPr="00FD0A3C">
        <w:rPr>
          <w:rFonts w:ascii="Times New Roman" w:hAnsi="Times New Roman" w:cs="Times New Roman"/>
          <w:sz w:val="24"/>
          <w:szCs w:val="24"/>
        </w:rPr>
        <w:t>domestic market. India was not recognized as reliable export nation during</w:t>
      </w:r>
      <w:r>
        <w:rPr>
          <w:rFonts w:ascii="Times New Roman" w:hAnsi="Times New Roman" w:cs="Times New Roman"/>
          <w:sz w:val="24"/>
          <w:szCs w:val="24"/>
        </w:rPr>
        <w:t xml:space="preserve"> </w:t>
      </w:r>
      <w:r w:rsidRPr="00FD0A3C">
        <w:rPr>
          <w:rFonts w:ascii="Times New Roman" w:hAnsi="Times New Roman" w:cs="Times New Roman"/>
          <w:sz w:val="24"/>
          <w:szCs w:val="24"/>
        </w:rPr>
        <w:t>those</w:t>
      </w:r>
      <w:r>
        <w:rPr>
          <w:rFonts w:ascii="Times New Roman" w:hAnsi="Times New Roman" w:cs="Times New Roman"/>
          <w:sz w:val="24"/>
          <w:szCs w:val="24"/>
        </w:rPr>
        <w:t xml:space="preserve"> </w:t>
      </w:r>
      <w:r w:rsidRPr="00FD0A3C">
        <w:rPr>
          <w:rFonts w:ascii="Times New Roman" w:hAnsi="Times New Roman" w:cs="Times New Roman"/>
          <w:sz w:val="24"/>
          <w:szCs w:val="24"/>
        </w:rPr>
        <w:t>days, against all the odds, the company launched a major export drive</w:t>
      </w:r>
      <w:r>
        <w:rPr>
          <w:rFonts w:ascii="Times New Roman" w:hAnsi="Times New Roman" w:cs="Times New Roman"/>
          <w:sz w:val="24"/>
          <w:szCs w:val="24"/>
        </w:rPr>
        <w:t xml:space="preserve"> </w:t>
      </w:r>
      <w:r w:rsidRPr="00FD0A3C">
        <w:rPr>
          <w:rFonts w:ascii="Times New Roman" w:hAnsi="Times New Roman" w:cs="Times New Roman"/>
          <w:sz w:val="24"/>
          <w:szCs w:val="24"/>
        </w:rPr>
        <w:t>in 1977.</w:t>
      </w:r>
    </w:p>
    <w:p w:rsidR="00777694" w:rsidRDefault="00777694" w:rsidP="00DF7C14">
      <w:pPr>
        <w:spacing w:line="360" w:lineRule="auto"/>
        <w:jc w:val="both"/>
        <w:rPr>
          <w:rFonts w:ascii="Times New Roman" w:hAnsi="Times New Roman" w:cs="Times New Roman"/>
          <w:sz w:val="24"/>
          <w:szCs w:val="24"/>
        </w:rPr>
      </w:pPr>
      <w:r w:rsidRPr="00343E9E">
        <w:rPr>
          <w:rFonts w:ascii="Times New Roman" w:hAnsi="Times New Roman" w:cs="Times New Roman"/>
          <w:sz w:val="24"/>
          <w:szCs w:val="24"/>
        </w:rPr>
        <w:t>“Technocraft” was recognized as an export house by</w:t>
      </w:r>
      <w:r>
        <w:rPr>
          <w:rFonts w:ascii="Times New Roman" w:hAnsi="Times New Roman" w:cs="Times New Roman"/>
          <w:sz w:val="24"/>
          <w:szCs w:val="24"/>
        </w:rPr>
        <w:t xml:space="preserve"> G</w:t>
      </w:r>
      <w:r w:rsidRPr="00343E9E">
        <w:rPr>
          <w:rFonts w:ascii="Times New Roman" w:hAnsi="Times New Roman" w:cs="Times New Roman"/>
          <w:sz w:val="24"/>
          <w:szCs w:val="24"/>
        </w:rPr>
        <w:t xml:space="preserve">overnment </w:t>
      </w:r>
      <w:r>
        <w:rPr>
          <w:rFonts w:ascii="Times New Roman" w:hAnsi="Times New Roman" w:cs="Times New Roman"/>
          <w:sz w:val="24"/>
          <w:szCs w:val="24"/>
        </w:rPr>
        <w:t>of India in 1979.</w:t>
      </w:r>
      <w:r w:rsidRPr="00343E9E">
        <w:rPr>
          <w:rFonts w:ascii="Times New Roman" w:hAnsi="Times New Roman" w:cs="Times New Roman"/>
          <w:sz w:val="24"/>
          <w:szCs w:val="24"/>
        </w:rPr>
        <w:t xml:space="preserve"> “Technocraft” initially captured the Middle East</w:t>
      </w:r>
      <w:r>
        <w:rPr>
          <w:rFonts w:ascii="Times New Roman" w:hAnsi="Times New Roman" w:cs="Times New Roman"/>
          <w:sz w:val="24"/>
          <w:szCs w:val="24"/>
        </w:rPr>
        <w:t xml:space="preserve"> </w:t>
      </w:r>
      <w:r w:rsidRPr="00343E9E">
        <w:rPr>
          <w:rFonts w:ascii="Times New Roman" w:hAnsi="Times New Roman" w:cs="Times New Roman"/>
          <w:sz w:val="24"/>
          <w:szCs w:val="24"/>
        </w:rPr>
        <w:t>export market. Gradually Technocraft moved to USA and Europe. Since</w:t>
      </w:r>
      <w:r>
        <w:rPr>
          <w:rFonts w:ascii="Times New Roman" w:hAnsi="Times New Roman" w:cs="Times New Roman"/>
          <w:sz w:val="24"/>
          <w:szCs w:val="24"/>
        </w:rPr>
        <w:t xml:space="preserve"> </w:t>
      </w:r>
      <w:r w:rsidRPr="00343E9E">
        <w:rPr>
          <w:rFonts w:ascii="Times New Roman" w:hAnsi="Times New Roman" w:cs="Times New Roman"/>
          <w:sz w:val="24"/>
          <w:szCs w:val="24"/>
        </w:rPr>
        <w:t>customers in USA and Europe were used to buy Drum Closures from the Company’s</w:t>
      </w:r>
      <w:r>
        <w:rPr>
          <w:rFonts w:ascii="Times New Roman" w:hAnsi="Times New Roman" w:cs="Times New Roman"/>
          <w:sz w:val="24"/>
          <w:szCs w:val="24"/>
        </w:rPr>
        <w:t xml:space="preserve"> </w:t>
      </w:r>
      <w:r w:rsidRPr="00343E9E">
        <w:rPr>
          <w:rFonts w:ascii="Times New Roman" w:hAnsi="Times New Roman" w:cs="Times New Roman"/>
          <w:sz w:val="24"/>
          <w:szCs w:val="24"/>
        </w:rPr>
        <w:t>competitors based in Europe and USA, on a very short notice,</w:t>
      </w:r>
      <w:r>
        <w:rPr>
          <w:rFonts w:ascii="Times New Roman" w:hAnsi="Times New Roman" w:cs="Times New Roman"/>
          <w:sz w:val="24"/>
          <w:szCs w:val="24"/>
        </w:rPr>
        <w:t xml:space="preserve"> </w:t>
      </w:r>
      <w:r w:rsidRPr="00343E9E">
        <w:rPr>
          <w:rFonts w:ascii="Times New Roman" w:hAnsi="Times New Roman" w:cs="Times New Roman"/>
          <w:sz w:val="24"/>
          <w:szCs w:val="24"/>
        </w:rPr>
        <w:t>Technocraft</w:t>
      </w:r>
      <w:r>
        <w:rPr>
          <w:rFonts w:ascii="Times New Roman" w:hAnsi="Times New Roman" w:cs="Times New Roman"/>
          <w:sz w:val="24"/>
          <w:szCs w:val="24"/>
        </w:rPr>
        <w:t xml:space="preserve"> </w:t>
      </w:r>
      <w:r w:rsidRPr="00343E9E">
        <w:rPr>
          <w:rFonts w:ascii="Times New Roman" w:hAnsi="Times New Roman" w:cs="Times New Roman"/>
          <w:sz w:val="24"/>
          <w:szCs w:val="24"/>
        </w:rPr>
        <w:t>established several foreign subsidiary companies for facilitation of</w:t>
      </w:r>
      <w:r>
        <w:rPr>
          <w:rFonts w:ascii="Times New Roman" w:hAnsi="Times New Roman" w:cs="Times New Roman"/>
          <w:sz w:val="24"/>
          <w:szCs w:val="24"/>
        </w:rPr>
        <w:t xml:space="preserve"> </w:t>
      </w:r>
      <w:r w:rsidRPr="00343E9E">
        <w:rPr>
          <w:rFonts w:ascii="Times New Roman" w:hAnsi="Times New Roman" w:cs="Times New Roman"/>
          <w:sz w:val="24"/>
          <w:szCs w:val="24"/>
        </w:rPr>
        <w:t xml:space="preserve">the stock </w:t>
      </w:r>
      <w:r>
        <w:rPr>
          <w:rFonts w:ascii="Times New Roman" w:hAnsi="Times New Roman" w:cs="Times New Roman"/>
          <w:sz w:val="24"/>
          <w:szCs w:val="24"/>
        </w:rPr>
        <w:t>flow</w:t>
      </w:r>
      <w:r w:rsidRPr="00343E9E">
        <w:rPr>
          <w:rFonts w:ascii="Times New Roman" w:hAnsi="Times New Roman" w:cs="Times New Roman"/>
          <w:sz w:val="24"/>
          <w:szCs w:val="24"/>
        </w:rPr>
        <w:t xml:space="preserve"> to their customers in Europe and USA.</w:t>
      </w:r>
    </w:p>
    <w:p w:rsidR="00777694" w:rsidRDefault="00777694" w:rsidP="00355359">
      <w:pPr>
        <w:spacing w:line="360" w:lineRule="auto"/>
        <w:jc w:val="both"/>
        <w:rPr>
          <w:rFonts w:ascii="Times New Roman" w:hAnsi="Times New Roman" w:cs="Times New Roman"/>
          <w:sz w:val="24"/>
          <w:szCs w:val="24"/>
        </w:rPr>
      </w:pPr>
      <w:r w:rsidRPr="00BB1792">
        <w:rPr>
          <w:rFonts w:ascii="Times New Roman" w:hAnsi="Times New Roman" w:cs="Times New Roman"/>
          <w:sz w:val="24"/>
          <w:szCs w:val="24"/>
        </w:rPr>
        <w:t>Technocraft as a group has been a predominant player in the precision</w:t>
      </w:r>
      <w:r>
        <w:rPr>
          <w:rFonts w:ascii="Times New Roman" w:hAnsi="Times New Roman" w:cs="Times New Roman"/>
          <w:sz w:val="24"/>
          <w:szCs w:val="24"/>
        </w:rPr>
        <w:t xml:space="preserve"> </w:t>
      </w:r>
      <w:r w:rsidRPr="00BB1792">
        <w:rPr>
          <w:rFonts w:ascii="Times New Roman" w:hAnsi="Times New Roman" w:cs="Times New Roman"/>
          <w:sz w:val="24"/>
          <w:szCs w:val="24"/>
        </w:rPr>
        <w:t>engineering sector &amp; it has done a forward integration of Tube Division by</w:t>
      </w:r>
      <w:r>
        <w:rPr>
          <w:rFonts w:ascii="Times New Roman" w:hAnsi="Times New Roman" w:cs="Times New Roman"/>
          <w:sz w:val="24"/>
          <w:szCs w:val="24"/>
        </w:rPr>
        <w:t xml:space="preserve"> </w:t>
      </w:r>
      <w:r w:rsidRPr="00BB1792">
        <w:rPr>
          <w:rFonts w:ascii="Times New Roman" w:hAnsi="Times New Roman" w:cs="Times New Roman"/>
          <w:sz w:val="24"/>
          <w:szCs w:val="24"/>
        </w:rPr>
        <w:t xml:space="preserve">producing high </w:t>
      </w:r>
      <w:r>
        <w:rPr>
          <w:rFonts w:ascii="Times New Roman" w:hAnsi="Times New Roman" w:cs="Times New Roman"/>
          <w:sz w:val="24"/>
          <w:szCs w:val="24"/>
        </w:rPr>
        <w:t>precision</w:t>
      </w:r>
      <w:r w:rsidRPr="00BB1792">
        <w:rPr>
          <w:rFonts w:ascii="Times New Roman" w:hAnsi="Times New Roman" w:cs="Times New Roman"/>
          <w:sz w:val="24"/>
          <w:szCs w:val="24"/>
        </w:rPr>
        <w:t xml:space="preserve"> scaffolding systems for building construction.</w:t>
      </w:r>
      <w:r>
        <w:rPr>
          <w:rFonts w:ascii="Times New Roman" w:hAnsi="Times New Roman" w:cs="Times New Roman"/>
          <w:sz w:val="24"/>
          <w:szCs w:val="24"/>
        </w:rPr>
        <w:t xml:space="preserve"> </w:t>
      </w:r>
      <w:r w:rsidRPr="00BB1792">
        <w:rPr>
          <w:rFonts w:ascii="Times New Roman" w:hAnsi="Times New Roman" w:cs="Times New Roman"/>
          <w:sz w:val="24"/>
          <w:szCs w:val="24"/>
        </w:rPr>
        <w:t>The cotton</w:t>
      </w:r>
      <w:r>
        <w:rPr>
          <w:rFonts w:ascii="Times New Roman" w:hAnsi="Times New Roman" w:cs="Times New Roman"/>
          <w:sz w:val="24"/>
          <w:szCs w:val="24"/>
        </w:rPr>
        <w:t xml:space="preserve"> </w:t>
      </w:r>
      <w:r w:rsidRPr="00BB1792">
        <w:rPr>
          <w:rFonts w:ascii="Times New Roman" w:hAnsi="Times New Roman" w:cs="Times New Roman"/>
          <w:sz w:val="24"/>
          <w:szCs w:val="24"/>
        </w:rPr>
        <w:t>yarn division has also forward integrated its operations by production &amp; export of</w:t>
      </w:r>
      <w:r>
        <w:rPr>
          <w:rFonts w:ascii="Times New Roman" w:hAnsi="Times New Roman" w:cs="Times New Roman"/>
          <w:sz w:val="24"/>
          <w:szCs w:val="24"/>
        </w:rPr>
        <w:t xml:space="preserve"> </w:t>
      </w:r>
      <w:r w:rsidRPr="00BB1792">
        <w:rPr>
          <w:rFonts w:ascii="Times New Roman" w:hAnsi="Times New Roman" w:cs="Times New Roman"/>
          <w:sz w:val="24"/>
          <w:szCs w:val="24"/>
        </w:rPr>
        <w:t>Garments through its subsidiary. Technocraft has been constantly upgrading its</w:t>
      </w:r>
      <w:r>
        <w:rPr>
          <w:rFonts w:ascii="Times New Roman" w:hAnsi="Times New Roman" w:cs="Times New Roman"/>
          <w:sz w:val="24"/>
          <w:szCs w:val="24"/>
        </w:rPr>
        <w:t xml:space="preserve"> </w:t>
      </w:r>
      <w:r w:rsidRPr="00BB1792">
        <w:rPr>
          <w:rFonts w:ascii="Times New Roman" w:hAnsi="Times New Roman" w:cs="Times New Roman"/>
          <w:sz w:val="24"/>
          <w:szCs w:val="24"/>
        </w:rPr>
        <w:t>capacity &amp; improving its standards to meet the ever increasing expectations of</w:t>
      </w:r>
      <w:r>
        <w:rPr>
          <w:rFonts w:ascii="Times New Roman" w:hAnsi="Times New Roman" w:cs="Times New Roman"/>
          <w:sz w:val="24"/>
          <w:szCs w:val="24"/>
        </w:rPr>
        <w:t xml:space="preserve"> </w:t>
      </w:r>
      <w:r w:rsidRPr="00BB1792">
        <w:rPr>
          <w:rFonts w:ascii="Times New Roman" w:hAnsi="Times New Roman" w:cs="Times New Roman"/>
          <w:sz w:val="24"/>
          <w:szCs w:val="24"/>
        </w:rPr>
        <w:t>its customers. The strategy adopted by the company comprises of growth through</w:t>
      </w:r>
      <w:r>
        <w:rPr>
          <w:rFonts w:ascii="Times New Roman" w:hAnsi="Times New Roman" w:cs="Times New Roman"/>
          <w:sz w:val="24"/>
          <w:szCs w:val="24"/>
        </w:rPr>
        <w:t xml:space="preserve"> </w:t>
      </w:r>
      <w:r w:rsidRPr="00BB1792">
        <w:rPr>
          <w:rFonts w:ascii="Times New Roman" w:hAnsi="Times New Roman" w:cs="Times New Roman"/>
          <w:sz w:val="24"/>
          <w:szCs w:val="24"/>
        </w:rPr>
        <w:t>constant innovation, enter new categories, and focus both on domestic as well</w:t>
      </w:r>
      <w:r>
        <w:rPr>
          <w:rFonts w:ascii="Times New Roman" w:hAnsi="Times New Roman" w:cs="Times New Roman"/>
          <w:sz w:val="24"/>
          <w:szCs w:val="24"/>
        </w:rPr>
        <w:t xml:space="preserve"> </w:t>
      </w:r>
      <w:r w:rsidRPr="00BB1792">
        <w:rPr>
          <w:rFonts w:ascii="Times New Roman" w:hAnsi="Times New Roman" w:cs="Times New Roman"/>
          <w:sz w:val="24"/>
          <w:szCs w:val="24"/>
        </w:rPr>
        <w:t>as foreign markets.</w:t>
      </w:r>
    </w:p>
    <w:p w:rsidR="00777694" w:rsidRDefault="00777694" w:rsidP="00777694">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777694" w:rsidRDefault="00777694" w:rsidP="00777694">
      <w:pPr>
        <w:spacing w:line="36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663360" behindDoc="1" locked="0" layoutInCell="1" allowOverlap="1">
            <wp:simplePos x="0" y="0"/>
            <wp:positionH relativeFrom="column">
              <wp:posOffset>19050</wp:posOffset>
            </wp:positionH>
            <wp:positionV relativeFrom="paragraph">
              <wp:posOffset>400050</wp:posOffset>
            </wp:positionV>
            <wp:extent cx="3057525" cy="504825"/>
            <wp:effectExtent l="19050" t="0" r="9525" b="0"/>
            <wp:wrapTight wrapText="bothSides">
              <wp:wrapPolygon edited="0">
                <wp:start x="-135" y="0"/>
                <wp:lineTo x="-135" y="21192"/>
                <wp:lineTo x="21667" y="21192"/>
                <wp:lineTo x="21667" y="0"/>
                <wp:lineTo x="-13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3558" t="28610" r="25000" b="57866"/>
                    <a:stretch>
                      <a:fillRect/>
                    </a:stretch>
                  </pic:blipFill>
                  <pic:spPr bwMode="auto">
                    <a:xfrm>
                      <a:off x="0" y="0"/>
                      <a:ext cx="3057525" cy="5048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u w:val="single"/>
        </w:rPr>
        <w:drawing>
          <wp:anchor distT="0" distB="0" distL="114300" distR="114300" simplePos="0" relativeHeight="251664384" behindDoc="1" locked="0" layoutInCell="1" allowOverlap="1">
            <wp:simplePos x="0" y="0"/>
            <wp:positionH relativeFrom="column">
              <wp:posOffset>3190875</wp:posOffset>
            </wp:positionH>
            <wp:positionV relativeFrom="paragraph">
              <wp:posOffset>400050</wp:posOffset>
            </wp:positionV>
            <wp:extent cx="3057525" cy="504825"/>
            <wp:effectExtent l="19050" t="0" r="9525" b="0"/>
            <wp:wrapTight wrapText="bothSides">
              <wp:wrapPolygon edited="0">
                <wp:start x="-135" y="0"/>
                <wp:lineTo x="-135" y="21192"/>
                <wp:lineTo x="21667" y="21192"/>
                <wp:lineTo x="21667" y="0"/>
                <wp:lineTo x="-135"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3558" t="45451" r="25000" b="41025"/>
                    <a:stretch>
                      <a:fillRect/>
                    </a:stretch>
                  </pic:blipFill>
                  <pic:spPr bwMode="auto">
                    <a:xfrm>
                      <a:off x="0" y="0"/>
                      <a:ext cx="3057525" cy="504825"/>
                    </a:xfrm>
                    <a:prstGeom prst="rect">
                      <a:avLst/>
                    </a:prstGeom>
                    <a:noFill/>
                    <a:ln w="9525">
                      <a:noFill/>
                      <a:miter lim="800000"/>
                      <a:headEnd/>
                      <a:tailEnd/>
                    </a:ln>
                  </pic:spPr>
                </pic:pic>
              </a:graphicData>
            </a:graphic>
          </wp:anchor>
        </w:drawing>
      </w:r>
      <w:r>
        <w:rPr>
          <w:rFonts w:ascii="Times New Roman" w:hAnsi="Times New Roman" w:cs="Times New Roman"/>
          <w:b/>
          <w:sz w:val="24"/>
          <w:szCs w:val="24"/>
          <w:u w:val="single"/>
        </w:rPr>
        <w:t>TECHNOCRAFT AT A GLANCE</w:t>
      </w:r>
    </w:p>
    <w:p w:rsidR="00777694" w:rsidRDefault="00777694" w:rsidP="00777694">
      <w:pPr>
        <w:spacing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66432" behindDoc="1" locked="0" layoutInCell="1" allowOverlap="1">
            <wp:simplePos x="0" y="0"/>
            <wp:positionH relativeFrom="column">
              <wp:posOffset>3190875</wp:posOffset>
            </wp:positionH>
            <wp:positionV relativeFrom="paragraph">
              <wp:posOffset>236855</wp:posOffset>
            </wp:positionV>
            <wp:extent cx="3057525" cy="466725"/>
            <wp:effectExtent l="19050" t="0" r="9525" b="0"/>
            <wp:wrapTight wrapText="bothSides">
              <wp:wrapPolygon edited="0">
                <wp:start x="-135" y="0"/>
                <wp:lineTo x="-135" y="21159"/>
                <wp:lineTo x="21667" y="21159"/>
                <wp:lineTo x="21667" y="0"/>
                <wp:lineTo x="-135"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3558" t="62548" r="25000" b="24948"/>
                    <a:stretch>
                      <a:fillRect/>
                    </a:stretch>
                  </pic:blipFill>
                  <pic:spPr bwMode="auto">
                    <a:xfrm>
                      <a:off x="0" y="0"/>
                      <a:ext cx="3057525" cy="4667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u w:val="single"/>
        </w:rPr>
        <w:drawing>
          <wp:anchor distT="0" distB="0" distL="114300" distR="114300" simplePos="0" relativeHeight="251665408" behindDoc="1" locked="0" layoutInCell="1" allowOverlap="1">
            <wp:simplePos x="0" y="0"/>
            <wp:positionH relativeFrom="column">
              <wp:posOffset>19050</wp:posOffset>
            </wp:positionH>
            <wp:positionV relativeFrom="paragraph">
              <wp:posOffset>217805</wp:posOffset>
            </wp:positionV>
            <wp:extent cx="3057525" cy="495300"/>
            <wp:effectExtent l="19050" t="0" r="9525" b="0"/>
            <wp:wrapTight wrapText="bothSides">
              <wp:wrapPolygon edited="0">
                <wp:start x="-135" y="0"/>
                <wp:lineTo x="-135" y="20769"/>
                <wp:lineTo x="21667" y="20769"/>
                <wp:lineTo x="21667" y="0"/>
                <wp:lineTo x="-135"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3558" t="45196" r="25000" b="41535"/>
                    <a:stretch>
                      <a:fillRect/>
                    </a:stretch>
                  </pic:blipFill>
                  <pic:spPr bwMode="auto">
                    <a:xfrm>
                      <a:off x="0" y="0"/>
                      <a:ext cx="3057525" cy="495300"/>
                    </a:xfrm>
                    <a:prstGeom prst="rect">
                      <a:avLst/>
                    </a:prstGeom>
                    <a:noFill/>
                    <a:ln w="9525">
                      <a:noFill/>
                      <a:miter lim="800000"/>
                      <a:headEnd/>
                      <a:tailEnd/>
                    </a:ln>
                  </pic:spPr>
                </pic:pic>
              </a:graphicData>
            </a:graphic>
          </wp:anchor>
        </w:drawing>
      </w:r>
    </w:p>
    <w:p w:rsidR="00777694" w:rsidRPr="0035322D" w:rsidRDefault="00777694" w:rsidP="007776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1609725</wp:posOffset>
            </wp:positionH>
            <wp:positionV relativeFrom="paragraph">
              <wp:posOffset>96520</wp:posOffset>
            </wp:positionV>
            <wp:extent cx="3057525" cy="504825"/>
            <wp:effectExtent l="19050" t="0" r="9525" b="0"/>
            <wp:wrapTight wrapText="bothSides">
              <wp:wrapPolygon edited="0">
                <wp:start x="-135" y="0"/>
                <wp:lineTo x="-135" y="21192"/>
                <wp:lineTo x="21667" y="21192"/>
                <wp:lineTo x="21667" y="0"/>
                <wp:lineTo x="-135"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3558" t="78369" r="25000" b="8107"/>
                    <a:stretch>
                      <a:fillRect/>
                    </a:stretch>
                  </pic:blipFill>
                  <pic:spPr bwMode="auto">
                    <a:xfrm>
                      <a:off x="0" y="0"/>
                      <a:ext cx="3057525" cy="504825"/>
                    </a:xfrm>
                    <a:prstGeom prst="rect">
                      <a:avLst/>
                    </a:prstGeom>
                    <a:noFill/>
                    <a:ln w="9525">
                      <a:noFill/>
                      <a:miter lim="800000"/>
                      <a:headEnd/>
                      <a:tailEnd/>
                    </a:ln>
                  </pic:spPr>
                </pic:pic>
              </a:graphicData>
            </a:graphic>
          </wp:anchor>
        </w:drawing>
      </w:r>
    </w:p>
    <w:p w:rsidR="00777694" w:rsidRDefault="00777694" w:rsidP="00777694">
      <w:pPr>
        <w:rPr>
          <w:rFonts w:ascii="Times New Roman" w:hAnsi="Times New Roman" w:cs="Times New Roman"/>
          <w:sz w:val="24"/>
          <w:szCs w:val="24"/>
        </w:rPr>
      </w:pPr>
    </w:p>
    <w:p w:rsidR="00777694" w:rsidRDefault="00777694" w:rsidP="00777694">
      <w:pPr>
        <w:rPr>
          <w:rFonts w:ascii="Times New Roman" w:hAnsi="Times New Roman" w:cs="Times New Roman"/>
          <w:sz w:val="24"/>
          <w:szCs w:val="24"/>
        </w:rPr>
      </w:pPr>
    </w:p>
    <w:p w:rsidR="00777694" w:rsidRDefault="00777694" w:rsidP="00777694">
      <w:pPr>
        <w:spacing w:line="360" w:lineRule="auto"/>
        <w:jc w:val="center"/>
        <w:rPr>
          <w:rFonts w:ascii="Times New Roman" w:hAnsi="Times New Roman" w:cs="Times New Roman"/>
          <w:b/>
          <w:sz w:val="24"/>
          <w:szCs w:val="24"/>
          <w:u w:val="single"/>
        </w:rPr>
      </w:pPr>
      <w:r w:rsidRPr="00BD0BFE">
        <w:rPr>
          <w:rFonts w:ascii="Times New Roman" w:hAnsi="Times New Roman" w:cs="Times New Roman"/>
          <w:b/>
          <w:sz w:val="24"/>
          <w:szCs w:val="24"/>
          <w:u w:val="single"/>
        </w:rPr>
        <w:t>MANAGEMENT PROFILE</w:t>
      </w:r>
    </w:p>
    <w:p w:rsidR="00777694" w:rsidRPr="007678AD" w:rsidRDefault="00777694" w:rsidP="00777694">
      <w:pPr>
        <w:spacing w:line="360" w:lineRule="auto"/>
        <w:jc w:val="both"/>
        <w:rPr>
          <w:rFonts w:ascii="Times New Roman" w:hAnsi="Times New Roman" w:cs="Times New Roman"/>
          <w:b/>
          <w:sz w:val="24"/>
          <w:szCs w:val="24"/>
        </w:rPr>
      </w:pPr>
      <w:r w:rsidRPr="007678AD">
        <w:rPr>
          <w:rFonts w:ascii="Times New Roman" w:hAnsi="Times New Roman" w:cs="Times New Roman"/>
          <w:b/>
          <w:sz w:val="24"/>
          <w:szCs w:val="24"/>
        </w:rPr>
        <w:t>Mr. Sharad Kumar Saraf</w:t>
      </w:r>
    </w:p>
    <w:p w:rsidR="00777694" w:rsidRDefault="00777694" w:rsidP="0077769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Chairman cum Managing Director, aged 60+ years, is holding a degree in electronics engineering from the prestigious Indian Institute of Technology, Bombay.  After graduating from IIT in 1969, underwent one-year Industrial Training in Germany in 1970.  Promoted the Technocraft group in 1972, and has since been instrumental in the overall progress of the organization, handles all the commercial aspects of the company.</w:t>
      </w:r>
    </w:p>
    <w:p w:rsidR="00777694" w:rsidRPr="00803451" w:rsidRDefault="00777694" w:rsidP="00777694">
      <w:pPr>
        <w:spacing w:line="360" w:lineRule="auto"/>
        <w:jc w:val="both"/>
        <w:rPr>
          <w:rFonts w:ascii="Times New Roman" w:hAnsi="Times New Roman" w:cs="Times New Roman"/>
          <w:b/>
          <w:sz w:val="24"/>
          <w:szCs w:val="24"/>
        </w:rPr>
      </w:pPr>
      <w:r w:rsidRPr="00803451">
        <w:rPr>
          <w:rFonts w:ascii="Times New Roman" w:hAnsi="Times New Roman" w:cs="Times New Roman"/>
          <w:b/>
          <w:sz w:val="24"/>
          <w:szCs w:val="24"/>
        </w:rPr>
        <w:t>Mr. Sudarshan Kumar Saraf</w:t>
      </w:r>
    </w:p>
    <w:p w:rsidR="00777694" w:rsidRDefault="00777694" w:rsidP="00777694">
      <w:pPr>
        <w:spacing w:line="360" w:lineRule="auto"/>
        <w:jc w:val="both"/>
        <w:rPr>
          <w:rFonts w:ascii="Times New Roman" w:hAnsi="Times New Roman" w:cs="Times New Roman"/>
          <w:sz w:val="24"/>
          <w:szCs w:val="24"/>
        </w:rPr>
      </w:pPr>
      <w:r>
        <w:rPr>
          <w:rFonts w:ascii="Times New Roman" w:hAnsi="Times New Roman" w:cs="Times New Roman"/>
          <w:sz w:val="24"/>
          <w:szCs w:val="24"/>
        </w:rPr>
        <w:tab/>
        <w:t>Co-Chairman cum Managing Director, also aged 60+ years, holding a degree in Mechanical Engineering from the prestigious Indian Institute of Technology, Bombay.  He founded the group and has been instrumental in the growth of the group to its present size starting from almost scratch.  He directs all the engineering operations of the group.</w:t>
      </w:r>
    </w:p>
    <w:p w:rsidR="00777694" w:rsidRDefault="00777694" w:rsidP="00777694">
      <w:pPr>
        <w:rPr>
          <w:rFonts w:ascii="Times New Roman" w:hAnsi="Times New Roman" w:cs="Times New Roman"/>
          <w:sz w:val="24"/>
          <w:szCs w:val="24"/>
        </w:rPr>
      </w:pPr>
      <w:r>
        <w:rPr>
          <w:rFonts w:ascii="Times New Roman" w:hAnsi="Times New Roman" w:cs="Times New Roman"/>
          <w:sz w:val="24"/>
          <w:szCs w:val="24"/>
        </w:rPr>
        <w:br w:type="page"/>
      </w:r>
    </w:p>
    <w:p w:rsidR="00923B01" w:rsidRDefault="00777694" w:rsidP="00777694">
      <w:pPr>
        <w:rPr>
          <w:sz w:val="20"/>
          <w:szCs w:val="20"/>
        </w:rPr>
      </w:pPr>
      <w:r>
        <w:rPr>
          <w:rFonts w:ascii="Times New Roman" w:hAnsi="Times New Roman" w:cs="Times New Roman"/>
          <w:b/>
          <w:noProof/>
          <w:sz w:val="24"/>
          <w:szCs w:val="24"/>
          <w:u w:val="single"/>
        </w:rPr>
        <w:lastRenderedPageBreak/>
        <w:drawing>
          <wp:anchor distT="0" distB="0" distL="114300" distR="114300" simplePos="0" relativeHeight="251668480" behindDoc="1" locked="0" layoutInCell="1" allowOverlap="1">
            <wp:simplePos x="0" y="0"/>
            <wp:positionH relativeFrom="column">
              <wp:posOffset>82550</wp:posOffset>
            </wp:positionH>
            <wp:positionV relativeFrom="paragraph">
              <wp:posOffset>389255</wp:posOffset>
            </wp:positionV>
            <wp:extent cx="5868035" cy="4293235"/>
            <wp:effectExtent l="19050" t="0" r="0" b="0"/>
            <wp:wrapTight wrapText="bothSides">
              <wp:wrapPolygon edited="0">
                <wp:start x="-70" y="0"/>
                <wp:lineTo x="-70" y="21469"/>
                <wp:lineTo x="21598" y="21469"/>
                <wp:lineTo x="21598" y="0"/>
                <wp:lineTo x="-7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2473" t="8259" r="14255" b="5638"/>
                    <a:stretch>
                      <a:fillRect/>
                    </a:stretch>
                  </pic:blipFill>
                  <pic:spPr bwMode="auto">
                    <a:xfrm>
                      <a:off x="0" y="0"/>
                      <a:ext cx="5868035" cy="4293235"/>
                    </a:xfrm>
                    <a:prstGeom prst="rect">
                      <a:avLst/>
                    </a:prstGeom>
                    <a:noFill/>
                    <a:ln w="9525">
                      <a:noFill/>
                      <a:miter lim="800000"/>
                      <a:headEnd/>
                      <a:tailEnd/>
                    </a:ln>
                  </pic:spPr>
                </pic:pic>
              </a:graphicData>
            </a:graphic>
          </wp:anchor>
        </w:drawing>
      </w:r>
      <w:r w:rsidRPr="005F1203">
        <w:rPr>
          <w:rFonts w:ascii="Times New Roman" w:hAnsi="Times New Roman" w:cs="Times New Roman"/>
          <w:b/>
          <w:sz w:val="24"/>
          <w:szCs w:val="24"/>
          <w:u w:val="single"/>
        </w:rPr>
        <w:t>SHAREHOLDING PATTERN</w:t>
      </w:r>
    </w:p>
    <w:p w:rsidR="00777694" w:rsidRDefault="00474147">
      <w:pPr>
        <w:rPr>
          <w:sz w:val="20"/>
          <w:szCs w:val="20"/>
        </w:rPr>
      </w:pPr>
      <w:r w:rsidRPr="00474147">
        <w:rPr>
          <w:noProof/>
          <w:sz w:val="20"/>
          <w:szCs w:val="20"/>
        </w:rPr>
        <w:drawing>
          <wp:anchor distT="0" distB="0" distL="114300" distR="114300" simplePos="0" relativeHeight="251670528" behindDoc="1" locked="0" layoutInCell="1" allowOverlap="1">
            <wp:simplePos x="0" y="0"/>
            <wp:positionH relativeFrom="column">
              <wp:posOffset>82660</wp:posOffset>
            </wp:positionH>
            <wp:positionV relativeFrom="paragraph">
              <wp:posOffset>4355023</wp:posOffset>
            </wp:positionV>
            <wp:extent cx="5859836" cy="2584174"/>
            <wp:effectExtent l="19050" t="0" r="5080" b="0"/>
            <wp:wrapTight wrapText="bothSides">
              <wp:wrapPolygon edited="0">
                <wp:start x="-70" y="0"/>
                <wp:lineTo x="-70" y="21499"/>
                <wp:lineTo x="21619" y="21499"/>
                <wp:lineTo x="21619" y="0"/>
                <wp:lineTo x="-70"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2383" t="22098" r="13911" b="22069"/>
                    <a:stretch>
                      <a:fillRect/>
                    </a:stretch>
                  </pic:blipFill>
                  <pic:spPr bwMode="auto">
                    <a:xfrm>
                      <a:off x="0" y="0"/>
                      <a:ext cx="5862320" cy="2583815"/>
                    </a:xfrm>
                    <a:prstGeom prst="rect">
                      <a:avLst/>
                    </a:prstGeom>
                    <a:noFill/>
                    <a:ln w="9525">
                      <a:noFill/>
                      <a:miter lim="800000"/>
                      <a:headEnd/>
                      <a:tailEnd/>
                    </a:ln>
                  </pic:spPr>
                </pic:pic>
              </a:graphicData>
            </a:graphic>
          </wp:anchor>
        </w:drawing>
      </w:r>
      <w:r w:rsidR="00777694">
        <w:rPr>
          <w:sz w:val="20"/>
          <w:szCs w:val="20"/>
        </w:rPr>
        <w:br w:type="page"/>
      </w:r>
    </w:p>
    <w:p w:rsidR="00527DA1" w:rsidRDefault="00755B5E" w:rsidP="00527DA1">
      <w:pPr>
        <w:rPr>
          <w:sz w:val="20"/>
          <w:szCs w:val="20"/>
        </w:rPr>
      </w:pPr>
      <w:r w:rsidRPr="00755B5E">
        <w:rPr>
          <w:noProof/>
          <w:sz w:val="20"/>
          <w:szCs w:val="20"/>
        </w:rPr>
        <w:lastRenderedPageBreak/>
        <w:drawing>
          <wp:anchor distT="0" distB="0" distL="114300" distR="114300" simplePos="0" relativeHeight="251672576" behindDoc="1" locked="0" layoutInCell="1" allowOverlap="1">
            <wp:simplePos x="0" y="0"/>
            <wp:positionH relativeFrom="column">
              <wp:posOffset>702310</wp:posOffset>
            </wp:positionH>
            <wp:positionV relativeFrom="paragraph">
              <wp:posOffset>166370</wp:posOffset>
            </wp:positionV>
            <wp:extent cx="4592320" cy="2766695"/>
            <wp:effectExtent l="19050" t="0" r="0" b="0"/>
            <wp:wrapTight wrapText="bothSides">
              <wp:wrapPolygon edited="0">
                <wp:start x="-90" y="0"/>
                <wp:lineTo x="-90" y="21417"/>
                <wp:lineTo x="21594" y="21417"/>
                <wp:lineTo x="21594" y="0"/>
                <wp:lineTo x="-9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592320" cy="2766695"/>
                    </a:xfrm>
                    <a:prstGeom prst="rect">
                      <a:avLst/>
                    </a:prstGeom>
                    <a:noFill/>
                  </pic:spPr>
                </pic:pic>
              </a:graphicData>
            </a:graphic>
          </wp:anchor>
        </w:drawing>
      </w:r>
    </w:p>
    <w:p w:rsidR="00527DA1" w:rsidRDefault="00527DA1" w:rsidP="00527DA1">
      <w:pPr>
        <w:rPr>
          <w:sz w:val="20"/>
          <w:szCs w:val="20"/>
        </w:rPr>
      </w:pPr>
    </w:p>
    <w:p w:rsidR="00527DA1" w:rsidRDefault="00527DA1" w:rsidP="00527DA1">
      <w:pPr>
        <w:rPr>
          <w:sz w:val="20"/>
          <w:szCs w:val="20"/>
        </w:rPr>
      </w:pPr>
    </w:p>
    <w:p w:rsidR="00527DA1" w:rsidRDefault="00527DA1" w:rsidP="00527DA1">
      <w:pPr>
        <w:rPr>
          <w:sz w:val="20"/>
          <w:szCs w:val="20"/>
        </w:rPr>
      </w:pPr>
    </w:p>
    <w:p w:rsidR="00527DA1" w:rsidRDefault="00527DA1" w:rsidP="00527DA1">
      <w:pPr>
        <w:rPr>
          <w:sz w:val="20"/>
          <w:szCs w:val="20"/>
        </w:rPr>
      </w:pPr>
    </w:p>
    <w:p w:rsidR="00527DA1" w:rsidRDefault="00527DA1" w:rsidP="00527DA1">
      <w:pPr>
        <w:rPr>
          <w:sz w:val="20"/>
          <w:szCs w:val="20"/>
        </w:rPr>
      </w:pPr>
    </w:p>
    <w:p w:rsidR="00527DA1" w:rsidRDefault="00527DA1" w:rsidP="00527DA1">
      <w:pPr>
        <w:rPr>
          <w:sz w:val="20"/>
          <w:szCs w:val="20"/>
        </w:rPr>
      </w:pPr>
    </w:p>
    <w:p w:rsidR="00527DA1" w:rsidRDefault="00527DA1" w:rsidP="00527DA1">
      <w:pPr>
        <w:rPr>
          <w:sz w:val="20"/>
          <w:szCs w:val="20"/>
        </w:rPr>
      </w:pPr>
    </w:p>
    <w:p w:rsidR="00527DA1" w:rsidRDefault="00527DA1" w:rsidP="00527DA1">
      <w:pPr>
        <w:rPr>
          <w:sz w:val="20"/>
          <w:szCs w:val="20"/>
        </w:rPr>
      </w:pPr>
    </w:p>
    <w:p w:rsidR="00527DA1" w:rsidRDefault="00527DA1" w:rsidP="00527DA1">
      <w:pPr>
        <w:rPr>
          <w:sz w:val="20"/>
          <w:szCs w:val="20"/>
        </w:rPr>
      </w:pPr>
    </w:p>
    <w:p w:rsidR="00527DA1" w:rsidRDefault="00527DA1" w:rsidP="00527DA1">
      <w:pPr>
        <w:jc w:val="center"/>
        <w:rPr>
          <w:rFonts w:ascii="Times New Roman" w:hAnsi="Times New Roman" w:cs="Times New Roman"/>
          <w:b/>
          <w:sz w:val="24"/>
          <w:szCs w:val="24"/>
          <w:u w:val="single"/>
        </w:rPr>
      </w:pPr>
      <w:r w:rsidRPr="00E25D93">
        <w:rPr>
          <w:rFonts w:ascii="Times New Roman" w:hAnsi="Times New Roman" w:cs="Times New Roman"/>
          <w:b/>
          <w:sz w:val="24"/>
          <w:szCs w:val="24"/>
          <w:u w:val="single"/>
        </w:rPr>
        <w:t>FUTURE PROJECTS</w:t>
      </w:r>
    </w:p>
    <w:p w:rsidR="00527DA1" w:rsidRPr="00C33C3D" w:rsidRDefault="00527DA1" w:rsidP="00527DA1">
      <w:pPr>
        <w:pStyle w:val="ListParagraph"/>
        <w:numPr>
          <w:ilvl w:val="0"/>
          <w:numId w:val="2"/>
        </w:numPr>
        <w:rPr>
          <w:rFonts w:ascii="Times New Roman" w:hAnsi="Times New Roman" w:cs="Times New Roman"/>
          <w:b/>
          <w:sz w:val="24"/>
          <w:szCs w:val="24"/>
        </w:rPr>
      </w:pPr>
      <w:r w:rsidRPr="00C33C3D">
        <w:rPr>
          <w:rFonts w:ascii="Times New Roman" w:hAnsi="Times New Roman" w:cs="Times New Roman"/>
          <w:b/>
          <w:sz w:val="24"/>
          <w:szCs w:val="24"/>
        </w:rPr>
        <w:t xml:space="preserve">S&amp;F: On high growth path </w:t>
      </w:r>
    </w:p>
    <w:p w:rsidR="00527DA1" w:rsidRDefault="00527DA1" w:rsidP="00527DA1">
      <w:pPr>
        <w:jc w:val="both"/>
        <w:rPr>
          <w:rFonts w:ascii="Times New Roman" w:hAnsi="Times New Roman" w:cs="Times New Roman"/>
          <w:sz w:val="24"/>
          <w:szCs w:val="24"/>
        </w:rPr>
      </w:pPr>
      <w:r w:rsidRPr="00C33C3D">
        <w:rPr>
          <w:rFonts w:ascii="Times New Roman" w:hAnsi="Times New Roman" w:cs="Times New Roman"/>
          <w:sz w:val="24"/>
          <w:szCs w:val="24"/>
        </w:rPr>
        <w:t xml:space="preserve">The scaffolding division comprises scaffolding, formwork and towers. Technocraft provides end-to-end solutions with all components and an entire system. This is a quality-driven business requiring certifications in different countries: in Germany DIN issued by SIGMA, in Australia work cover certificate, in the USA a certificate from a welding society, etc. Such certificates reassure customers in all countries and add value to products. Most clients in developed countries prefer producers with such certificates. As Technocraft possesses all such certifications, it is easy to capture any opportunities in the market. Looking at the ramp-up in infrastructure and construction, contractors have started adopting newer technology, advanced concrete and better management tools, key growth drivers in this segment. Scaffolding is a temporary structure used for support in a wide variety of purposes such as construction or repair of buildings, other large structures, bridges and erection of boilers in power plants. It is common to see scaffolding being used for repairs, to access high objects, for window cleaning in tall buildings and more. Although it can be made from wood and bamboo, yet globally scaffoldings are primarily made from metal pipes or tubes, easy to assemble. The major advantage it has is that it helps speed up construction and lower costs. </w:t>
      </w:r>
    </w:p>
    <w:p w:rsidR="00527DA1" w:rsidRPr="00446632" w:rsidRDefault="00527DA1" w:rsidP="00527DA1">
      <w:pPr>
        <w:ind w:firstLine="360"/>
        <w:jc w:val="both"/>
        <w:rPr>
          <w:rFonts w:ascii="Times New Roman" w:hAnsi="Times New Roman" w:cs="Times New Roman"/>
          <w:sz w:val="24"/>
          <w:szCs w:val="24"/>
        </w:rPr>
      </w:pPr>
      <w:r w:rsidRPr="00C33C3D">
        <w:rPr>
          <w:rFonts w:ascii="Times New Roman" w:hAnsi="Times New Roman" w:cs="Times New Roman"/>
          <w:sz w:val="24"/>
          <w:szCs w:val="24"/>
        </w:rPr>
        <w:t>The Indian market f</w:t>
      </w:r>
      <w:r>
        <w:rPr>
          <w:rFonts w:ascii="Times New Roman" w:hAnsi="Times New Roman" w:cs="Times New Roman"/>
          <w:sz w:val="24"/>
          <w:szCs w:val="24"/>
        </w:rPr>
        <w:t xml:space="preserve">or scaffolding is estimated at INR </w:t>
      </w:r>
      <w:r w:rsidRPr="00C33C3D">
        <w:rPr>
          <w:rFonts w:ascii="Times New Roman" w:hAnsi="Times New Roman" w:cs="Times New Roman"/>
          <w:sz w:val="24"/>
          <w:szCs w:val="24"/>
        </w:rPr>
        <w:t xml:space="preserve">15bn, with global production and consumption of steel scaffolding rising rapidly every year. The other product is formwork, temporary or permanent moulds into which concrete or similar materials are poured. Formwork is built using easy-to-produce timber and plywood, or moisture-resistant particleboard. Formwork is still used extensively where labor costs are lower than the cost of procuring re-usable formwork. The company has ventured into manufacturing sophisticated engineered </w:t>
      </w:r>
      <w:r w:rsidRPr="00C33C3D">
        <w:rPr>
          <w:rFonts w:ascii="Times New Roman" w:hAnsi="Times New Roman" w:cs="Times New Roman"/>
          <w:sz w:val="24"/>
          <w:szCs w:val="24"/>
        </w:rPr>
        <w:lastRenderedPageBreak/>
        <w:t>formwork systems for building, construction and infrastructure projects in India to capture the great growth potential in this market. Engineered formwork systems are built of prefabricated modules with a metal frame—usually steel or aluminum— and covered on the application (concrete) side with material having the required surface structure (steel, aluminum, plastic, timber, etc. Growth in railways, roads, bridges, dams, airports, power plants will drive growth as they are key users. The tower division was started in 2010 to manufacture and supply towers for telecommunications, wind-turbines, power transmission &amp; distribution, and other industries. With strong technological support and state-of-the art manufacturing plants and a workforce of engineers and designs validated by the Structural Engineering Research Centre, the Indian Institute of Technology, Chennai, and the Central Power Research Institute, this division is on the growth path. The company’s focus is on raising capacity utilization and gaining critical size.</w:t>
      </w:r>
    </w:p>
    <w:p w:rsidR="00527DA1" w:rsidRPr="00CD1FB1" w:rsidRDefault="00527DA1" w:rsidP="00527DA1">
      <w:pPr>
        <w:pStyle w:val="ListParagraph"/>
        <w:numPr>
          <w:ilvl w:val="0"/>
          <w:numId w:val="1"/>
        </w:numPr>
        <w:jc w:val="both"/>
        <w:rPr>
          <w:rFonts w:ascii="Times New Roman" w:hAnsi="Times New Roman" w:cs="Times New Roman"/>
          <w:b/>
          <w:sz w:val="24"/>
          <w:szCs w:val="24"/>
        </w:rPr>
      </w:pPr>
      <w:r w:rsidRPr="00CD1FB1">
        <w:rPr>
          <w:rFonts w:ascii="Times New Roman" w:hAnsi="Times New Roman" w:cs="Times New Roman"/>
          <w:b/>
          <w:sz w:val="24"/>
          <w:szCs w:val="24"/>
        </w:rPr>
        <w:t xml:space="preserve">Expansion in China for market share </w:t>
      </w:r>
    </w:p>
    <w:p w:rsidR="00527DA1" w:rsidRDefault="00527DA1" w:rsidP="00527DA1">
      <w:pPr>
        <w:jc w:val="both"/>
      </w:pPr>
      <w:r w:rsidRPr="00ED4D93">
        <w:rPr>
          <w:rFonts w:ascii="Times New Roman" w:hAnsi="Times New Roman" w:cs="Times New Roman"/>
          <w:sz w:val="24"/>
          <w:szCs w:val="24"/>
        </w:rPr>
        <w:t>The China market is one of the top-three markets for steel drums, with great growth potential. Sensing this opportunity, many international manufacturers entered the China market and increased production there. The quality of some large producers in China such as Nanjing Guli has not been approved internationally. The globally-accepted technology utilized by Technocraft helps it capture market share. It operates its drum closure business in China through its subsidiary, Anhui Reliable. Further, it plans to increase capacity in key growing markets such as China by 20% to 7.2</w:t>
      </w:r>
      <w:r>
        <w:rPr>
          <w:rFonts w:ascii="Times New Roman" w:hAnsi="Times New Roman" w:cs="Times New Roman"/>
          <w:sz w:val="24"/>
          <w:szCs w:val="24"/>
        </w:rPr>
        <w:t xml:space="preserve">m sets in FY15, with capex of INR </w:t>
      </w:r>
      <w:r w:rsidRPr="00ED4D93">
        <w:rPr>
          <w:rFonts w:ascii="Times New Roman" w:hAnsi="Times New Roman" w:cs="Times New Roman"/>
          <w:sz w:val="24"/>
          <w:szCs w:val="24"/>
        </w:rPr>
        <w:t>60m, as its building and infrastructure would enable it to tap the lucrative China market more efficiently. This would show in future revenue. We believe the company’s China operations could drive growth in drum closures, its major contributor to earnings, and help it expand market share from 6% and 36%, respectively, in China and globally (excl. China).</w:t>
      </w:r>
      <w:r>
        <w:t xml:space="preserve"> </w:t>
      </w:r>
    </w:p>
    <w:p w:rsidR="00527DA1" w:rsidRPr="00CD1FB1" w:rsidRDefault="00527DA1" w:rsidP="00527DA1">
      <w:pPr>
        <w:pStyle w:val="ListParagraph"/>
        <w:numPr>
          <w:ilvl w:val="0"/>
          <w:numId w:val="1"/>
        </w:numPr>
        <w:jc w:val="both"/>
        <w:rPr>
          <w:rFonts w:ascii="Times New Roman" w:hAnsi="Times New Roman" w:cs="Times New Roman"/>
          <w:b/>
          <w:sz w:val="24"/>
          <w:szCs w:val="24"/>
        </w:rPr>
      </w:pPr>
      <w:r w:rsidRPr="00CD1FB1">
        <w:rPr>
          <w:rFonts w:ascii="Times New Roman" w:hAnsi="Times New Roman" w:cs="Times New Roman"/>
          <w:b/>
          <w:sz w:val="24"/>
          <w:szCs w:val="24"/>
        </w:rPr>
        <w:t xml:space="preserve">Export-oriented, focused on domestic demand </w:t>
      </w:r>
    </w:p>
    <w:p w:rsidR="00527DA1" w:rsidRDefault="00527DA1" w:rsidP="00527DA1">
      <w:pPr>
        <w:jc w:val="both"/>
        <w:rPr>
          <w:rFonts w:ascii="Times New Roman" w:hAnsi="Times New Roman" w:cs="Times New Roman"/>
          <w:sz w:val="24"/>
          <w:szCs w:val="24"/>
        </w:rPr>
      </w:pPr>
      <w:r w:rsidRPr="000E78F1">
        <w:rPr>
          <w:rFonts w:ascii="Times New Roman" w:hAnsi="Times New Roman" w:cs="Times New Roman"/>
          <w:sz w:val="24"/>
          <w:szCs w:val="24"/>
        </w:rPr>
        <w:t xml:space="preserve">Earlier, scaffolding was 100% export driven, now, though, with mounting demand in the domestic market especially in infrastructure, the company is focusing on capturing opportunities here. Growth in scaffolding is correlated worldwide with that in infrastructure. Looking at the Indian government’s focus on rapid infrastructural development across the country through constructing railways, roads, bridges, dams, airports, power plants and many more, construction is now growing rapidly. Keeping pace, contractors have started adopting newer technologies, better systems, advanced concrete and better management tools. Infrastructure is expected to register a robust growth during FY14-16, which would act as a catalyst in boosting revenue in this segment. Most revenue comes from overseas markets. Technocraft has a 40-45% market share in North America, 50% in Australia and 10% in South America. At present, the North American market brings in 60% to scaffolding revenue, South America 20% and Australia 15%. Technocraft is focusing on increasing its market share in South America by expanding in the larger Latin American markets of Brazil, Argentina and Venezuela. Its present capacity is 24,000 tons, with utilization improving from 73% in FY10 to 82% in FY14, a 3% CAGR in production </w:t>
      </w:r>
      <w:r w:rsidRPr="000E78F1">
        <w:rPr>
          <w:rFonts w:ascii="Times New Roman" w:hAnsi="Times New Roman" w:cs="Times New Roman"/>
          <w:sz w:val="24"/>
          <w:szCs w:val="24"/>
        </w:rPr>
        <w:lastRenderedPageBreak/>
        <w:t xml:space="preserve">volumes. The contribution of the tower and formwork division in sales volumes is increasing yearly but the 25% revenue CAGR over FY10-14 was mostly supported by increasing realizations, which have come at a 22% CAGR. </w:t>
      </w:r>
    </w:p>
    <w:p w:rsidR="00527DA1" w:rsidRPr="00A2744C" w:rsidRDefault="00527DA1" w:rsidP="00527DA1">
      <w:pPr>
        <w:pStyle w:val="ListParagraph"/>
        <w:numPr>
          <w:ilvl w:val="0"/>
          <w:numId w:val="1"/>
        </w:numPr>
        <w:jc w:val="both"/>
        <w:rPr>
          <w:rFonts w:ascii="Times New Roman" w:hAnsi="Times New Roman" w:cs="Times New Roman"/>
          <w:b/>
          <w:sz w:val="24"/>
          <w:szCs w:val="24"/>
        </w:rPr>
      </w:pPr>
      <w:r w:rsidRPr="00A2744C">
        <w:rPr>
          <w:rFonts w:ascii="Times New Roman" w:hAnsi="Times New Roman" w:cs="Times New Roman"/>
          <w:b/>
          <w:sz w:val="24"/>
          <w:szCs w:val="24"/>
        </w:rPr>
        <w:t xml:space="preserve">Growth in other segments </w:t>
      </w:r>
    </w:p>
    <w:p w:rsidR="00527DA1" w:rsidRDefault="00527DA1" w:rsidP="00527DA1">
      <w:pPr>
        <w:jc w:val="both"/>
        <w:rPr>
          <w:rFonts w:ascii="Times New Roman" w:hAnsi="Times New Roman" w:cs="Times New Roman"/>
          <w:sz w:val="24"/>
          <w:szCs w:val="24"/>
        </w:rPr>
      </w:pPr>
      <w:r w:rsidRPr="00A2744C">
        <w:rPr>
          <w:rFonts w:ascii="Times New Roman" w:hAnsi="Times New Roman" w:cs="Times New Roman"/>
          <w:sz w:val="24"/>
          <w:szCs w:val="24"/>
        </w:rPr>
        <w:t xml:space="preserve">To increase its reach and for synergies, TE acquired a controlling stake in Swift Engineering. Headquartered in Calgary, Canada, Swift provides EPCM services to the oil &amp; gas sector, process studies, piping, mechanical, electrical, civil/structural designing, and procurement support. The Swift acquisition has broadened TE’s services to the larger international arena. The Canadian and US oil and gas industry is likely to grow well in the next 3-5 years because of oil and gas finds in Alberta, Canada, and the southern US belt. TE operates in North America through its subsidiaries, Impact Engineering Solutions (general engineering services) and Swift (EPCM services to the oil and gas industry). </w:t>
      </w:r>
    </w:p>
    <w:p w:rsidR="00527DA1" w:rsidRDefault="00527DA1" w:rsidP="00527DA1">
      <w:pPr>
        <w:pStyle w:val="ListParagraph"/>
        <w:numPr>
          <w:ilvl w:val="0"/>
          <w:numId w:val="1"/>
        </w:numPr>
        <w:jc w:val="both"/>
        <w:rPr>
          <w:rFonts w:ascii="Times New Roman" w:hAnsi="Times New Roman" w:cs="Times New Roman"/>
          <w:b/>
          <w:sz w:val="24"/>
          <w:szCs w:val="24"/>
        </w:rPr>
      </w:pPr>
      <w:r w:rsidRPr="00D05D5D">
        <w:rPr>
          <w:rFonts w:ascii="Times New Roman" w:hAnsi="Times New Roman" w:cs="Times New Roman"/>
          <w:b/>
          <w:sz w:val="24"/>
          <w:szCs w:val="24"/>
        </w:rPr>
        <w:t xml:space="preserve">Yarn </w:t>
      </w:r>
    </w:p>
    <w:p w:rsidR="00527DA1" w:rsidRDefault="00527DA1" w:rsidP="00527DA1">
      <w:pPr>
        <w:jc w:val="both"/>
        <w:rPr>
          <w:rFonts w:ascii="Times New Roman" w:hAnsi="Times New Roman" w:cs="Times New Roman"/>
          <w:sz w:val="24"/>
          <w:szCs w:val="24"/>
        </w:rPr>
      </w:pPr>
      <w:r w:rsidRPr="005030FA">
        <w:rPr>
          <w:rFonts w:ascii="Times New Roman" w:hAnsi="Times New Roman" w:cs="Times New Roman"/>
          <w:sz w:val="24"/>
          <w:szCs w:val="24"/>
        </w:rPr>
        <w:t xml:space="preserve">In 1997, Technocraft entered textiles, setting up a 100% export-oriented cotton yarn spinning mill (15,000 spindles). At present, the plant has 61,100 spindles and capacities of 1,000 kg/hr. Products comprise 100% cotton ring spun yarn, super-carded and super-combed for knitting and weaving. A 15-MW coal plant gives it the required power. </w:t>
      </w:r>
    </w:p>
    <w:p w:rsidR="00527DA1" w:rsidRDefault="00527DA1" w:rsidP="00527DA1">
      <w:pPr>
        <w:jc w:val="both"/>
        <w:rPr>
          <w:rFonts w:ascii="Times New Roman" w:hAnsi="Times New Roman" w:cs="Times New Roman"/>
          <w:sz w:val="24"/>
          <w:szCs w:val="24"/>
        </w:rPr>
      </w:pPr>
      <w:r w:rsidRPr="005030FA">
        <w:rPr>
          <w:rFonts w:ascii="Times New Roman" w:hAnsi="Times New Roman" w:cs="Times New Roman"/>
          <w:sz w:val="24"/>
          <w:szCs w:val="24"/>
        </w:rPr>
        <w:t xml:space="preserve">At present, Technocraft exports 70% of its products to Europe and Asia, with the rest going to LATAM countries. The yarn division registered a </w:t>
      </w:r>
      <w:r w:rsidRPr="00BB3D1F">
        <w:rPr>
          <w:rFonts w:ascii="Times New Roman" w:hAnsi="Times New Roman" w:cs="Times New Roman"/>
          <w:sz w:val="24"/>
          <w:szCs w:val="24"/>
        </w:rPr>
        <w:t>9% CAGR during FY10-14, fuelled by a 7% volume CAGR. Fluctuations in commodity prices led to the fluctuating EBIT margin. The company plans to modernize</w:t>
      </w:r>
      <w:r>
        <w:rPr>
          <w:rFonts w:ascii="Times New Roman" w:hAnsi="Times New Roman" w:cs="Times New Roman"/>
          <w:sz w:val="24"/>
          <w:szCs w:val="24"/>
        </w:rPr>
        <w:t xml:space="preserve"> its spindles (INR </w:t>
      </w:r>
      <w:r w:rsidRPr="00BB3D1F">
        <w:rPr>
          <w:rFonts w:ascii="Times New Roman" w:hAnsi="Times New Roman" w:cs="Times New Roman"/>
          <w:sz w:val="24"/>
          <w:szCs w:val="24"/>
        </w:rPr>
        <w:t>120m capex), which would result in reduced labor cost and downtime. The altered machines would make value-added yarn, resulting in higher realization per kg. With an in-house spinning mill to control the quality of yarn from the beginning, Technocraft offers quality fabric to customers.</w:t>
      </w:r>
    </w:p>
    <w:p w:rsidR="00527DA1" w:rsidRPr="00805AA1" w:rsidRDefault="00527DA1" w:rsidP="00527DA1">
      <w:pPr>
        <w:pStyle w:val="ListParagraph"/>
        <w:numPr>
          <w:ilvl w:val="0"/>
          <w:numId w:val="1"/>
        </w:numPr>
        <w:jc w:val="both"/>
        <w:rPr>
          <w:rFonts w:ascii="Times New Roman" w:hAnsi="Times New Roman" w:cs="Times New Roman"/>
          <w:b/>
          <w:sz w:val="24"/>
          <w:szCs w:val="24"/>
        </w:rPr>
      </w:pPr>
      <w:r w:rsidRPr="00805AA1">
        <w:rPr>
          <w:rFonts w:ascii="Times New Roman" w:hAnsi="Times New Roman" w:cs="Times New Roman"/>
          <w:b/>
          <w:sz w:val="24"/>
          <w:szCs w:val="24"/>
        </w:rPr>
        <w:t xml:space="preserve">Garments </w:t>
      </w:r>
    </w:p>
    <w:p w:rsidR="00527DA1" w:rsidRDefault="00527DA1" w:rsidP="00527DA1">
      <w:pPr>
        <w:jc w:val="both"/>
        <w:rPr>
          <w:rFonts w:ascii="Times New Roman" w:hAnsi="Times New Roman" w:cs="Times New Roman"/>
          <w:sz w:val="24"/>
          <w:szCs w:val="24"/>
        </w:rPr>
      </w:pPr>
      <w:r w:rsidRPr="00805AA1">
        <w:rPr>
          <w:rFonts w:ascii="Times New Roman" w:hAnsi="Times New Roman" w:cs="Times New Roman"/>
          <w:sz w:val="24"/>
          <w:szCs w:val="24"/>
        </w:rPr>
        <w:t xml:space="preserve">Technocraft manufactures premium active-wear. Products are custom knit, dyed, finished, cut, sewn, decorated, packaged and distributed. The company has access to the latest trends in European markets, thus offering quality products and the latest fashions at Indian prices with short lead-time. Increasing retail penetration, a growing service class and an increasing share of designer wear are key growth drivers in this segment. </w:t>
      </w:r>
    </w:p>
    <w:p w:rsidR="00527DA1" w:rsidRPr="008C552F" w:rsidRDefault="00527DA1" w:rsidP="00527DA1">
      <w:pPr>
        <w:pStyle w:val="ListParagraph"/>
        <w:numPr>
          <w:ilvl w:val="0"/>
          <w:numId w:val="1"/>
        </w:numPr>
        <w:jc w:val="both"/>
        <w:rPr>
          <w:rFonts w:ascii="Times New Roman" w:hAnsi="Times New Roman" w:cs="Times New Roman"/>
          <w:b/>
          <w:sz w:val="24"/>
          <w:szCs w:val="24"/>
        </w:rPr>
      </w:pPr>
      <w:r w:rsidRPr="008C552F">
        <w:rPr>
          <w:rFonts w:ascii="Times New Roman" w:hAnsi="Times New Roman" w:cs="Times New Roman"/>
          <w:b/>
          <w:sz w:val="24"/>
          <w:szCs w:val="24"/>
        </w:rPr>
        <w:t xml:space="preserve">Scaffolding offers attractive value. </w:t>
      </w:r>
    </w:p>
    <w:p w:rsidR="001D7DCC" w:rsidRDefault="00527DA1" w:rsidP="00527DA1">
      <w:pPr>
        <w:jc w:val="both"/>
        <w:rPr>
          <w:rFonts w:ascii="Times New Roman" w:hAnsi="Times New Roman" w:cs="Times New Roman"/>
          <w:sz w:val="24"/>
          <w:szCs w:val="24"/>
        </w:rPr>
      </w:pPr>
      <w:r w:rsidRPr="008C552F">
        <w:rPr>
          <w:rFonts w:ascii="Times New Roman" w:hAnsi="Times New Roman" w:cs="Times New Roman"/>
          <w:sz w:val="24"/>
          <w:szCs w:val="24"/>
        </w:rPr>
        <w:t xml:space="preserve">In past years, Technocraft has taken significant strides in the global scaffolding market. It has adequate stock in hand to ensure quick delivery when demand arises. Domestic demand is on the upswing because of the emphasis on infrastructure development expected, large constructions, etc. Niche products, good domestic demand, a stable global market and decent margins augur </w:t>
      </w:r>
      <w:r w:rsidRPr="008C552F">
        <w:rPr>
          <w:rFonts w:ascii="Times New Roman" w:hAnsi="Times New Roman" w:cs="Times New Roman"/>
          <w:sz w:val="24"/>
          <w:szCs w:val="24"/>
        </w:rPr>
        <w:lastRenderedPageBreak/>
        <w:t>well for Technocraft in the medium term. The above factors are expected to drive scaffolding revenue at a 35% CAGR over FY14-17. The stable EBIT margin should cross 14%. We expect the S&amp;F division to emerge as a key growth driver. The overall outlook is positive on the basis of the capacity expansions, better utilization, changing political conditions and mounting demand. With its geographical expansion in American markets, product range to capitalize on domestic growth and focus on greater capacity utilization in the tower</w:t>
      </w:r>
      <w:r>
        <w:rPr>
          <w:rFonts w:ascii="Times New Roman" w:hAnsi="Times New Roman" w:cs="Times New Roman"/>
          <w:sz w:val="24"/>
          <w:szCs w:val="24"/>
        </w:rPr>
        <w:t xml:space="preserve"> </w:t>
      </w:r>
      <w:r w:rsidRPr="00D872D8">
        <w:rPr>
          <w:rFonts w:ascii="Times New Roman" w:hAnsi="Times New Roman" w:cs="Times New Roman"/>
          <w:sz w:val="24"/>
          <w:szCs w:val="24"/>
        </w:rPr>
        <w:t>division, this segment is poised for growth.</w:t>
      </w:r>
    </w:p>
    <w:p w:rsidR="001D7DCC" w:rsidRDefault="001D7DCC" w:rsidP="001D7DCC">
      <w:pPr>
        <w:jc w:val="center"/>
        <w:rPr>
          <w:rFonts w:ascii="Times New Roman" w:hAnsi="Times New Roman" w:cs="Times New Roman"/>
          <w:b/>
          <w:sz w:val="24"/>
          <w:szCs w:val="24"/>
          <w:u w:val="single"/>
        </w:rPr>
      </w:pPr>
      <w:r w:rsidRPr="007443C7">
        <w:rPr>
          <w:rFonts w:ascii="Times New Roman" w:hAnsi="Times New Roman" w:cs="Times New Roman"/>
          <w:b/>
          <w:sz w:val="24"/>
          <w:szCs w:val="24"/>
          <w:u w:val="single"/>
        </w:rPr>
        <w:t>BIG BROKERAGES VIEW ON THE COMPA</w:t>
      </w:r>
      <w:r>
        <w:rPr>
          <w:rFonts w:ascii="Times New Roman" w:hAnsi="Times New Roman" w:cs="Times New Roman"/>
          <w:b/>
          <w:sz w:val="24"/>
          <w:szCs w:val="24"/>
          <w:u w:val="single"/>
        </w:rPr>
        <w:t>N</w:t>
      </w:r>
      <w:r w:rsidRPr="007443C7">
        <w:rPr>
          <w:rFonts w:ascii="Times New Roman" w:hAnsi="Times New Roman" w:cs="Times New Roman"/>
          <w:b/>
          <w:sz w:val="24"/>
          <w:szCs w:val="24"/>
          <w:u w:val="single"/>
        </w:rPr>
        <w:t>Y</w:t>
      </w:r>
    </w:p>
    <w:p w:rsidR="001D7DCC" w:rsidRDefault="001D7DCC" w:rsidP="001D7DC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Sharekhan has </w:t>
      </w:r>
      <w:r w:rsidRPr="00925351">
        <w:rPr>
          <w:rFonts w:ascii="Times New Roman" w:hAnsi="Times New Roman" w:cs="Times New Roman"/>
          <w:sz w:val="24"/>
          <w:szCs w:val="24"/>
        </w:rPr>
        <w:t>Recommend book profit: We recommend investors to Book profit in the stock as the challenges ahead of the company are structural in nature and could take some time to recede.</w:t>
      </w:r>
    </w:p>
    <w:p w:rsidR="00527DA1" w:rsidRDefault="00527DA1" w:rsidP="00527DA1">
      <w:pPr>
        <w:jc w:val="both"/>
        <w:rPr>
          <w:sz w:val="20"/>
          <w:szCs w:val="20"/>
        </w:rPr>
      </w:pPr>
      <w:r>
        <w:rPr>
          <w:sz w:val="20"/>
          <w:szCs w:val="20"/>
        </w:rPr>
        <w:br w:type="page"/>
      </w:r>
    </w:p>
    <w:p w:rsidR="000F6582" w:rsidRPr="000F6582" w:rsidRDefault="000F6582" w:rsidP="000F6582">
      <w:pPr>
        <w:jc w:val="center"/>
        <w:rPr>
          <w:rFonts w:ascii="Times New Roman" w:hAnsi="Times New Roman" w:cs="Times New Roman"/>
          <w:b/>
          <w:sz w:val="24"/>
          <w:szCs w:val="24"/>
          <w:u w:val="single"/>
        </w:rPr>
      </w:pPr>
      <w:r w:rsidRPr="000F6582">
        <w:rPr>
          <w:rFonts w:ascii="Times New Roman" w:hAnsi="Times New Roman" w:cs="Times New Roman"/>
          <w:b/>
          <w:sz w:val="24"/>
          <w:szCs w:val="24"/>
          <w:u w:val="single"/>
        </w:rPr>
        <w:lastRenderedPageBreak/>
        <w:t>TECHNICALS</w:t>
      </w:r>
    </w:p>
    <w:p w:rsidR="004F6360" w:rsidRPr="007C6337" w:rsidRDefault="004F6360" w:rsidP="004F6360">
      <w:pPr>
        <w:rPr>
          <w:rFonts w:ascii="Times New Roman" w:hAnsi="Times New Roman" w:cs="Times New Roman"/>
          <w:sz w:val="24"/>
          <w:szCs w:val="24"/>
        </w:rPr>
      </w:pPr>
      <w:r w:rsidRPr="007C6337">
        <w:rPr>
          <w:rFonts w:ascii="Times New Roman" w:hAnsi="Times New Roman" w:cs="Times New Roman"/>
          <w:sz w:val="24"/>
          <w:szCs w:val="24"/>
        </w:rPr>
        <w:t xml:space="preserve">Company: </w:t>
      </w:r>
      <w:r w:rsidRPr="007C6337">
        <w:rPr>
          <w:rFonts w:ascii="Times New Roman" w:hAnsi="Times New Roman" w:cs="Times New Roman"/>
          <w:b/>
          <w:sz w:val="24"/>
          <w:szCs w:val="24"/>
        </w:rPr>
        <w:t>Technocraft Industries</w:t>
      </w:r>
    </w:p>
    <w:p w:rsidR="004F6360" w:rsidRPr="007C6337" w:rsidRDefault="004F6360" w:rsidP="004F6360">
      <w:pPr>
        <w:rPr>
          <w:rFonts w:ascii="Times New Roman" w:hAnsi="Times New Roman" w:cs="Times New Roman"/>
          <w:b/>
          <w:sz w:val="24"/>
          <w:szCs w:val="24"/>
        </w:rPr>
      </w:pPr>
      <w:r w:rsidRPr="007C6337">
        <w:rPr>
          <w:rFonts w:ascii="Times New Roman" w:hAnsi="Times New Roman" w:cs="Times New Roman"/>
          <w:sz w:val="24"/>
          <w:szCs w:val="24"/>
        </w:rPr>
        <w:t xml:space="preserve">Price as on 08-June-2015: </w:t>
      </w:r>
      <w:r w:rsidRPr="007C6337">
        <w:rPr>
          <w:rFonts w:ascii="Times New Roman" w:hAnsi="Times New Roman" w:cs="Times New Roman"/>
          <w:b/>
          <w:sz w:val="24"/>
          <w:szCs w:val="24"/>
        </w:rPr>
        <w:t>172</w:t>
      </w:r>
    </w:p>
    <w:p w:rsidR="004F6360" w:rsidRPr="007C6337" w:rsidRDefault="004F6360" w:rsidP="004F6360">
      <w:pPr>
        <w:rPr>
          <w:rFonts w:ascii="Times New Roman" w:hAnsi="Times New Roman" w:cs="Times New Roman"/>
          <w:sz w:val="24"/>
          <w:szCs w:val="24"/>
        </w:rPr>
      </w:pPr>
      <w:r w:rsidRPr="007C6337">
        <w:rPr>
          <w:rFonts w:ascii="Times New Roman" w:hAnsi="Times New Roman" w:cs="Times New Roman"/>
          <w:sz w:val="24"/>
          <w:szCs w:val="24"/>
        </w:rPr>
        <w:t xml:space="preserve">Target: </w:t>
      </w:r>
      <w:r w:rsidRPr="002C25FA">
        <w:rPr>
          <w:rFonts w:ascii="Times New Roman" w:hAnsi="Times New Roman" w:cs="Times New Roman"/>
          <w:b/>
          <w:sz w:val="24"/>
          <w:szCs w:val="24"/>
        </w:rPr>
        <w:t>190-194</w:t>
      </w:r>
    </w:p>
    <w:p w:rsidR="004F6360" w:rsidRPr="007C6337" w:rsidRDefault="006B6D6F" w:rsidP="004F636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-40005</wp:posOffset>
            </wp:positionH>
            <wp:positionV relativeFrom="paragraph">
              <wp:posOffset>1152525</wp:posOffset>
            </wp:positionV>
            <wp:extent cx="6087110" cy="2870200"/>
            <wp:effectExtent l="19050" t="0" r="8890" b="0"/>
            <wp:wrapTight wrapText="bothSides">
              <wp:wrapPolygon edited="0">
                <wp:start x="-68" y="0"/>
                <wp:lineTo x="-68" y="21504"/>
                <wp:lineTo x="21632" y="21504"/>
                <wp:lineTo x="21632" y="0"/>
                <wp:lineTo x="-68"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4942" t="11111" r="14881" b="16111"/>
                    <a:stretch>
                      <a:fillRect/>
                    </a:stretch>
                  </pic:blipFill>
                  <pic:spPr bwMode="auto">
                    <a:xfrm>
                      <a:off x="0" y="0"/>
                      <a:ext cx="6087110" cy="2870200"/>
                    </a:xfrm>
                    <a:prstGeom prst="rect">
                      <a:avLst/>
                    </a:prstGeom>
                    <a:noFill/>
                    <a:ln w="9525">
                      <a:noFill/>
                      <a:miter lim="800000"/>
                      <a:headEnd/>
                      <a:tailEnd/>
                    </a:ln>
                  </pic:spPr>
                </pic:pic>
              </a:graphicData>
            </a:graphic>
          </wp:anchor>
        </w:drawing>
      </w:r>
      <w:r w:rsidR="004F6360" w:rsidRPr="007C6337">
        <w:rPr>
          <w:rFonts w:ascii="Times New Roman" w:hAnsi="Times New Roman" w:cs="Times New Roman"/>
          <w:sz w:val="24"/>
          <w:szCs w:val="24"/>
        </w:rPr>
        <w:t xml:space="preserve">Time Frame: </w:t>
      </w:r>
      <w:r w:rsidR="004F6360" w:rsidRPr="007C6337">
        <w:rPr>
          <w:rFonts w:ascii="Times New Roman" w:hAnsi="Times New Roman" w:cs="Times New Roman"/>
          <w:b/>
          <w:sz w:val="24"/>
          <w:szCs w:val="24"/>
        </w:rPr>
        <w:t>1 month</w:t>
      </w:r>
    </w:p>
    <w:p w:rsidR="00367990" w:rsidRDefault="00367990" w:rsidP="00367990">
      <w:pPr>
        <w:rPr>
          <w:b/>
          <w:sz w:val="20"/>
          <w:szCs w:val="20"/>
        </w:rPr>
      </w:pPr>
    </w:p>
    <w:p w:rsidR="00367990" w:rsidRDefault="00367990">
      <w:pPr>
        <w:rPr>
          <w:b/>
          <w:sz w:val="20"/>
          <w:szCs w:val="20"/>
        </w:rPr>
      </w:pPr>
      <w:r>
        <w:rPr>
          <w:b/>
          <w:sz w:val="20"/>
          <w:szCs w:val="20"/>
        </w:rPr>
        <w:br w:type="page"/>
      </w:r>
    </w:p>
    <w:p w:rsidR="003E10FE" w:rsidRDefault="003E10FE" w:rsidP="003E10FE">
      <w:pPr>
        <w:spacing w:line="360" w:lineRule="auto"/>
        <w:jc w:val="both"/>
        <w:rPr>
          <w:rFonts w:ascii="Times New Roman" w:hAnsi="Times New Roman" w:cs="Times New Roman"/>
          <w:b/>
          <w:sz w:val="24"/>
          <w:szCs w:val="24"/>
        </w:rPr>
      </w:pPr>
      <w:r w:rsidRPr="002C7B2F">
        <w:rPr>
          <w:rFonts w:ascii="Times New Roman" w:hAnsi="Times New Roman" w:cs="Times New Roman"/>
          <w:b/>
          <w:sz w:val="24"/>
          <w:szCs w:val="24"/>
        </w:rPr>
        <w:lastRenderedPageBreak/>
        <w:t>BOLLINGER BANDS</w:t>
      </w:r>
    </w:p>
    <w:p w:rsidR="000A3B7F" w:rsidRDefault="000A3B7F" w:rsidP="003E10FE">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-29210</wp:posOffset>
            </wp:positionH>
            <wp:positionV relativeFrom="paragraph">
              <wp:posOffset>213995</wp:posOffset>
            </wp:positionV>
            <wp:extent cx="5626100" cy="2750820"/>
            <wp:effectExtent l="19050" t="0" r="0" b="0"/>
            <wp:wrapTight wrapText="bothSides">
              <wp:wrapPolygon edited="0">
                <wp:start x="-73" y="0"/>
                <wp:lineTo x="-73" y="21391"/>
                <wp:lineTo x="21576" y="21391"/>
                <wp:lineTo x="21576" y="0"/>
                <wp:lineTo x="-73"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5285" t="12157" r="15375" b="8086"/>
                    <a:stretch>
                      <a:fillRect/>
                    </a:stretch>
                  </pic:blipFill>
                  <pic:spPr bwMode="auto">
                    <a:xfrm>
                      <a:off x="0" y="0"/>
                      <a:ext cx="5626100" cy="2750820"/>
                    </a:xfrm>
                    <a:prstGeom prst="rect">
                      <a:avLst/>
                    </a:prstGeom>
                    <a:noFill/>
                    <a:ln w="9525">
                      <a:noFill/>
                      <a:miter lim="800000"/>
                      <a:headEnd/>
                      <a:tailEnd/>
                    </a:ln>
                  </pic:spPr>
                </pic:pic>
              </a:graphicData>
            </a:graphic>
          </wp:anchor>
        </w:drawing>
      </w:r>
    </w:p>
    <w:p w:rsidR="000A3B7F" w:rsidRDefault="000A3B7F" w:rsidP="003E10FE">
      <w:pPr>
        <w:spacing w:line="360" w:lineRule="auto"/>
        <w:jc w:val="both"/>
        <w:rPr>
          <w:rFonts w:ascii="Times New Roman" w:hAnsi="Times New Roman" w:cs="Times New Roman"/>
          <w:sz w:val="24"/>
          <w:szCs w:val="24"/>
        </w:rPr>
      </w:pPr>
    </w:p>
    <w:p w:rsidR="000A3B7F" w:rsidRDefault="000A3B7F" w:rsidP="003E10FE">
      <w:pPr>
        <w:spacing w:line="360" w:lineRule="auto"/>
        <w:jc w:val="both"/>
        <w:rPr>
          <w:rFonts w:ascii="Times New Roman" w:hAnsi="Times New Roman" w:cs="Times New Roman"/>
          <w:sz w:val="24"/>
          <w:szCs w:val="24"/>
        </w:rPr>
      </w:pPr>
    </w:p>
    <w:p w:rsidR="000A3B7F" w:rsidRDefault="000A3B7F" w:rsidP="003E10FE">
      <w:pPr>
        <w:spacing w:line="360" w:lineRule="auto"/>
        <w:jc w:val="both"/>
        <w:rPr>
          <w:rFonts w:ascii="Times New Roman" w:hAnsi="Times New Roman" w:cs="Times New Roman"/>
          <w:sz w:val="24"/>
          <w:szCs w:val="24"/>
        </w:rPr>
      </w:pPr>
    </w:p>
    <w:p w:rsidR="000A3B7F" w:rsidRDefault="000A3B7F" w:rsidP="003E10FE">
      <w:pPr>
        <w:spacing w:line="360" w:lineRule="auto"/>
        <w:jc w:val="both"/>
        <w:rPr>
          <w:rFonts w:ascii="Times New Roman" w:hAnsi="Times New Roman" w:cs="Times New Roman"/>
          <w:sz w:val="24"/>
          <w:szCs w:val="24"/>
        </w:rPr>
      </w:pPr>
    </w:p>
    <w:p w:rsidR="000A3B7F" w:rsidRDefault="000A3B7F" w:rsidP="003E10FE">
      <w:pPr>
        <w:spacing w:line="360" w:lineRule="auto"/>
        <w:jc w:val="both"/>
        <w:rPr>
          <w:rFonts w:ascii="Times New Roman" w:hAnsi="Times New Roman" w:cs="Times New Roman"/>
          <w:sz w:val="24"/>
          <w:szCs w:val="24"/>
        </w:rPr>
      </w:pPr>
    </w:p>
    <w:p w:rsidR="000A3B7F" w:rsidRDefault="000A3B7F" w:rsidP="003E10FE">
      <w:pPr>
        <w:spacing w:line="360" w:lineRule="auto"/>
        <w:jc w:val="both"/>
        <w:rPr>
          <w:rFonts w:ascii="Times New Roman" w:hAnsi="Times New Roman" w:cs="Times New Roman"/>
          <w:sz w:val="24"/>
          <w:szCs w:val="24"/>
        </w:rPr>
      </w:pPr>
    </w:p>
    <w:p w:rsidR="000A3B7F" w:rsidRDefault="000A3B7F" w:rsidP="003E10FE">
      <w:pPr>
        <w:spacing w:line="360" w:lineRule="auto"/>
        <w:jc w:val="both"/>
        <w:rPr>
          <w:rFonts w:ascii="Times New Roman" w:hAnsi="Times New Roman" w:cs="Times New Roman"/>
          <w:sz w:val="24"/>
          <w:szCs w:val="24"/>
        </w:rPr>
      </w:pPr>
    </w:p>
    <w:p w:rsidR="000A3B7F" w:rsidRPr="002C7B2F" w:rsidRDefault="000A3B7F" w:rsidP="003E10FE">
      <w:pPr>
        <w:spacing w:line="360" w:lineRule="auto"/>
        <w:jc w:val="both"/>
        <w:rPr>
          <w:rFonts w:ascii="Times New Roman" w:hAnsi="Times New Roman" w:cs="Times New Roman"/>
          <w:b/>
          <w:sz w:val="24"/>
          <w:szCs w:val="24"/>
        </w:rPr>
      </w:pPr>
      <w:r w:rsidRPr="002C7B2F">
        <w:rPr>
          <w:rFonts w:ascii="Times New Roman" w:hAnsi="Times New Roman" w:cs="Times New Roman"/>
          <w:sz w:val="24"/>
          <w:szCs w:val="24"/>
        </w:rPr>
        <w:t>The prices are hovering around the lower levels on the Bollinger Bands, the bands are widening due to increase in volatility.  This indicates that the stock will end its downtrend and will slowly go in green.</w:t>
      </w:r>
      <w:r w:rsidRPr="000A3B7F">
        <w:rPr>
          <w:b/>
          <w:sz w:val="20"/>
          <w:szCs w:val="20"/>
        </w:rPr>
        <w:t xml:space="preserve"> </w:t>
      </w:r>
    </w:p>
    <w:p w:rsidR="006B6D6F" w:rsidRDefault="006B6D6F">
      <w:pPr>
        <w:rPr>
          <w:b/>
          <w:sz w:val="20"/>
          <w:szCs w:val="20"/>
        </w:rPr>
      </w:pPr>
      <w:r>
        <w:rPr>
          <w:b/>
          <w:sz w:val="20"/>
          <w:szCs w:val="20"/>
        </w:rPr>
        <w:br w:type="page"/>
      </w:r>
    </w:p>
    <w:p w:rsidR="002E58B0" w:rsidRPr="002C7B2F" w:rsidRDefault="002E58B0" w:rsidP="002E58B0">
      <w:pPr>
        <w:spacing w:line="360" w:lineRule="auto"/>
        <w:jc w:val="both"/>
        <w:rPr>
          <w:rFonts w:ascii="Times New Roman" w:hAnsi="Times New Roman" w:cs="Times New Roman"/>
          <w:b/>
          <w:sz w:val="24"/>
          <w:szCs w:val="24"/>
        </w:rPr>
      </w:pPr>
      <w:r w:rsidRPr="002C7B2F">
        <w:rPr>
          <w:rFonts w:ascii="Times New Roman" w:hAnsi="Times New Roman" w:cs="Times New Roman"/>
          <w:b/>
          <w:sz w:val="24"/>
          <w:szCs w:val="24"/>
        </w:rPr>
        <w:lastRenderedPageBreak/>
        <w:t>MONEY FLOW INDEX</w:t>
      </w:r>
    </w:p>
    <w:p w:rsidR="002E58B0" w:rsidRDefault="00BC0B0E" w:rsidP="002E58B0">
      <w:r>
        <w:rPr>
          <w:noProof/>
        </w:rPr>
        <w:drawing>
          <wp:anchor distT="0" distB="0" distL="114300" distR="114300" simplePos="0" relativeHeight="251677696" behindDoc="1" locked="0" layoutInCell="1" allowOverlap="1">
            <wp:simplePos x="0" y="0"/>
            <wp:positionH relativeFrom="column">
              <wp:posOffset>50800</wp:posOffset>
            </wp:positionH>
            <wp:positionV relativeFrom="paragraph">
              <wp:posOffset>301625</wp:posOffset>
            </wp:positionV>
            <wp:extent cx="5947410" cy="1397635"/>
            <wp:effectExtent l="19050" t="0" r="0" b="0"/>
            <wp:wrapTight wrapText="bothSides">
              <wp:wrapPolygon edited="0">
                <wp:start x="-69" y="0"/>
                <wp:lineTo x="-69" y="21198"/>
                <wp:lineTo x="21586" y="21198"/>
                <wp:lineTo x="21586" y="0"/>
                <wp:lineTo x="-69" y="0"/>
              </wp:wrapPolygon>
            </wp:wrapTight>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24954" t="61994" r="15305"/>
                    <a:stretch>
                      <a:fillRect/>
                    </a:stretch>
                  </pic:blipFill>
                  <pic:spPr bwMode="auto">
                    <a:xfrm>
                      <a:off x="0" y="0"/>
                      <a:ext cx="5947410" cy="1397635"/>
                    </a:xfrm>
                    <a:prstGeom prst="rect">
                      <a:avLst/>
                    </a:prstGeom>
                    <a:noFill/>
                    <a:ln w="9525">
                      <a:noFill/>
                      <a:miter lim="800000"/>
                      <a:headEnd/>
                      <a:tailEnd/>
                    </a:ln>
                  </pic:spPr>
                </pic:pic>
              </a:graphicData>
            </a:graphic>
          </wp:anchor>
        </w:drawing>
      </w:r>
    </w:p>
    <w:p w:rsidR="00E74104" w:rsidRDefault="00E74104" w:rsidP="002E58B0">
      <w:pPr>
        <w:spacing w:line="360" w:lineRule="auto"/>
        <w:jc w:val="both"/>
        <w:rPr>
          <w:rFonts w:ascii="Times New Roman" w:hAnsi="Times New Roman" w:cs="Times New Roman"/>
          <w:sz w:val="24"/>
          <w:szCs w:val="24"/>
        </w:rPr>
      </w:pPr>
    </w:p>
    <w:p w:rsidR="002E58B0" w:rsidRPr="002C7B2F" w:rsidRDefault="002E58B0" w:rsidP="002E58B0">
      <w:pPr>
        <w:spacing w:line="360" w:lineRule="auto"/>
        <w:jc w:val="both"/>
        <w:rPr>
          <w:rFonts w:ascii="Times New Roman" w:hAnsi="Times New Roman" w:cs="Times New Roman"/>
          <w:sz w:val="24"/>
          <w:szCs w:val="24"/>
        </w:rPr>
      </w:pPr>
      <w:r w:rsidRPr="002C7B2F">
        <w:rPr>
          <w:rFonts w:ascii="Times New Roman" w:hAnsi="Times New Roman" w:cs="Times New Roman"/>
          <w:sz w:val="24"/>
          <w:szCs w:val="24"/>
        </w:rPr>
        <w:t>As per the Money Flow Index the stock was under a selling pressure and is near the over-sold area, and hence the traders will reduce all their short positions and traders will start buying fresh positions in the stock.</w:t>
      </w:r>
    </w:p>
    <w:p w:rsidR="00002BC6" w:rsidRDefault="00002BC6" w:rsidP="00002BC6">
      <w:pPr>
        <w:spacing w:line="360" w:lineRule="auto"/>
        <w:jc w:val="both"/>
        <w:rPr>
          <w:rFonts w:ascii="Times New Roman" w:hAnsi="Times New Roman" w:cs="Times New Roman"/>
          <w:b/>
          <w:sz w:val="24"/>
          <w:szCs w:val="24"/>
        </w:rPr>
      </w:pPr>
    </w:p>
    <w:p w:rsidR="00E836D9" w:rsidRDefault="00E836D9">
      <w:pPr>
        <w:rPr>
          <w:rFonts w:ascii="Times New Roman" w:hAnsi="Times New Roman" w:cs="Times New Roman"/>
          <w:b/>
          <w:sz w:val="24"/>
          <w:szCs w:val="24"/>
        </w:rPr>
      </w:pPr>
      <w:r>
        <w:rPr>
          <w:rFonts w:ascii="Times New Roman" w:hAnsi="Times New Roman" w:cs="Times New Roman"/>
          <w:b/>
          <w:sz w:val="24"/>
          <w:szCs w:val="24"/>
        </w:rPr>
        <w:br w:type="page"/>
      </w:r>
    </w:p>
    <w:p w:rsidR="00E836D9" w:rsidRDefault="00002BC6" w:rsidP="00002BC6">
      <w:pPr>
        <w:spacing w:line="360" w:lineRule="auto"/>
        <w:jc w:val="both"/>
        <w:rPr>
          <w:rFonts w:ascii="Times New Roman" w:hAnsi="Times New Roman" w:cs="Times New Roman"/>
          <w:b/>
          <w:sz w:val="24"/>
          <w:szCs w:val="24"/>
        </w:rPr>
      </w:pPr>
      <w:r w:rsidRPr="002C7B2F">
        <w:rPr>
          <w:rFonts w:ascii="Times New Roman" w:hAnsi="Times New Roman" w:cs="Times New Roman"/>
          <w:b/>
          <w:sz w:val="24"/>
          <w:szCs w:val="24"/>
        </w:rPr>
        <w:lastRenderedPageBreak/>
        <w:t>MACD</w:t>
      </w:r>
    </w:p>
    <w:p w:rsidR="00E836D9" w:rsidRDefault="00E836D9" w:rsidP="00002BC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1" locked="0" layoutInCell="1" allowOverlap="1">
            <wp:simplePos x="0" y="0"/>
            <wp:positionH relativeFrom="column">
              <wp:posOffset>-76835</wp:posOffset>
            </wp:positionH>
            <wp:positionV relativeFrom="paragraph">
              <wp:posOffset>222250</wp:posOffset>
            </wp:positionV>
            <wp:extent cx="5570220" cy="1200150"/>
            <wp:effectExtent l="19050" t="0" r="0" b="0"/>
            <wp:wrapTight wrapText="bothSides">
              <wp:wrapPolygon edited="0">
                <wp:start x="-74" y="0"/>
                <wp:lineTo x="-74" y="21257"/>
                <wp:lineTo x="21570" y="21257"/>
                <wp:lineTo x="21570" y="0"/>
                <wp:lineTo x="-74" y="0"/>
              </wp:wrapPolygon>
            </wp:wrapTight>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25163" t="48248" r="15283" b="30189"/>
                    <a:stretch>
                      <a:fillRect/>
                    </a:stretch>
                  </pic:blipFill>
                  <pic:spPr bwMode="auto">
                    <a:xfrm>
                      <a:off x="0" y="0"/>
                      <a:ext cx="5570220" cy="1200150"/>
                    </a:xfrm>
                    <a:prstGeom prst="rect">
                      <a:avLst/>
                    </a:prstGeom>
                    <a:noFill/>
                    <a:ln w="9525">
                      <a:noFill/>
                      <a:miter lim="800000"/>
                      <a:headEnd/>
                      <a:tailEnd/>
                    </a:ln>
                  </pic:spPr>
                </pic:pic>
              </a:graphicData>
            </a:graphic>
          </wp:anchor>
        </w:drawing>
      </w:r>
    </w:p>
    <w:p w:rsidR="00E836D9" w:rsidRDefault="00E836D9" w:rsidP="00002BC6">
      <w:pPr>
        <w:spacing w:line="360" w:lineRule="auto"/>
        <w:jc w:val="both"/>
        <w:rPr>
          <w:rFonts w:ascii="Times New Roman" w:hAnsi="Times New Roman" w:cs="Times New Roman"/>
          <w:b/>
          <w:sz w:val="24"/>
          <w:szCs w:val="24"/>
        </w:rPr>
      </w:pPr>
    </w:p>
    <w:p w:rsidR="00E836D9" w:rsidRDefault="00E836D9" w:rsidP="00002BC6">
      <w:pPr>
        <w:spacing w:line="360" w:lineRule="auto"/>
        <w:jc w:val="both"/>
        <w:rPr>
          <w:rFonts w:ascii="Times New Roman" w:hAnsi="Times New Roman" w:cs="Times New Roman"/>
          <w:b/>
          <w:sz w:val="24"/>
          <w:szCs w:val="24"/>
        </w:rPr>
      </w:pPr>
    </w:p>
    <w:p w:rsidR="00E836D9" w:rsidRDefault="00E836D9" w:rsidP="00002BC6">
      <w:pPr>
        <w:spacing w:line="360" w:lineRule="auto"/>
        <w:jc w:val="both"/>
        <w:rPr>
          <w:rFonts w:ascii="Times New Roman" w:hAnsi="Times New Roman" w:cs="Times New Roman"/>
          <w:b/>
          <w:sz w:val="24"/>
          <w:szCs w:val="24"/>
        </w:rPr>
      </w:pPr>
    </w:p>
    <w:p w:rsidR="00002BC6" w:rsidRPr="002C7B2F" w:rsidRDefault="00002BC6" w:rsidP="00002BC6">
      <w:pPr>
        <w:spacing w:line="360" w:lineRule="auto"/>
        <w:jc w:val="both"/>
        <w:rPr>
          <w:rFonts w:ascii="Times New Roman" w:hAnsi="Times New Roman" w:cs="Times New Roman"/>
          <w:sz w:val="24"/>
          <w:szCs w:val="24"/>
        </w:rPr>
      </w:pPr>
      <w:r w:rsidRPr="002C7B2F">
        <w:rPr>
          <w:rFonts w:ascii="Times New Roman" w:hAnsi="Times New Roman" w:cs="Times New Roman"/>
          <w:sz w:val="24"/>
          <w:szCs w:val="24"/>
        </w:rPr>
        <w:t>The divergence as per the MACD indicator is at -3.55 which have recovered of -3.86 and is also expected to go into positive number.</w:t>
      </w:r>
    </w:p>
    <w:p w:rsidR="00002BC6" w:rsidRPr="002C7B2F" w:rsidRDefault="00002BC6" w:rsidP="00002BC6">
      <w:pPr>
        <w:spacing w:line="360" w:lineRule="auto"/>
        <w:jc w:val="both"/>
        <w:rPr>
          <w:rFonts w:ascii="Times New Roman" w:hAnsi="Times New Roman" w:cs="Times New Roman"/>
          <w:sz w:val="24"/>
          <w:szCs w:val="24"/>
        </w:rPr>
      </w:pPr>
      <w:r w:rsidRPr="002C7B2F">
        <w:rPr>
          <w:rFonts w:ascii="Times New Roman" w:hAnsi="Times New Roman" w:cs="Times New Roman"/>
          <w:sz w:val="24"/>
          <w:szCs w:val="24"/>
        </w:rPr>
        <w:t xml:space="preserve"> The MACD (Blue line) is below the EMA (red line) and is expected to see a cross-over of the red line which would indicate the stock price will move up.</w:t>
      </w:r>
    </w:p>
    <w:p w:rsidR="000A3B7F" w:rsidRDefault="000A3B7F">
      <w:pPr>
        <w:rPr>
          <w:b/>
          <w:sz w:val="20"/>
          <w:szCs w:val="20"/>
        </w:rPr>
      </w:pPr>
      <w:r>
        <w:rPr>
          <w:b/>
          <w:sz w:val="20"/>
          <w:szCs w:val="20"/>
        </w:rPr>
        <w:br w:type="page"/>
      </w:r>
    </w:p>
    <w:p w:rsidR="00CF199B" w:rsidRPr="008A1449" w:rsidRDefault="00CF199B" w:rsidP="00CF199B">
      <w:pPr>
        <w:spacing w:line="360" w:lineRule="auto"/>
        <w:jc w:val="both"/>
        <w:rPr>
          <w:rFonts w:ascii="Times New Roman" w:hAnsi="Times New Roman" w:cs="Times New Roman"/>
          <w:b/>
          <w:sz w:val="24"/>
          <w:szCs w:val="24"/>
        </w:rPr>
      </w:pPr>
      <w:r w:rsidRPr="008A1449">
        <w:rPr>
          <w:rFonts w:ascii="Times New Roman" w:hAnsi="Times New Roman" w:cs="Times New Roman"/>
          <w:b/>
          <w:noProof/>
          <w:sz w:val="24"/>
          <w:szCs w:val="24"/>
        </w:rPr>
        <w:lastRenderedPageBreak/>
        <w:drawing>
          <wp:anchor distT="0" distB="0" distL="114300" distR="114300" simplePos="0" relativeHeight="251681792" behindDoc="1" locked="0" layoutInCell="1" allowOverlap="1">
            <wp:simplePos x="0" y="0"/>
            <wp:positionH relativeFrom="column">
              <wp:posOffset>-43180</wp:posOffset>
            </wp:positionH>
            <wp:positionV relativeFrom="paragraph">
              <wp:posOffset>365125</wp:posOffset>
            </wp:positionV>
            <wp:extent cx="5817235" cy="2774950"/>
            <wp:effectExtent l="19050" t="0" r="0" b="0"/>
            <wp:wrapTight wrapText="bothSides">
              <wp:wrapPolygon edited="0">
                <wp:start x="-71" y="0"/>
                <wp:lineTo x="-71" y="21501"/>
                <wp:lineTo x="21574" y="21501"/>
                <wp:lineTo x="21574" y="0"/>
                <wp:lineTo x="-71" y="0"/>
              </wp:wrapPolygon>
            </wp:wrapTight>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24987" t="12129" r="15617" b="9434"/>
                    <a:stretch>
                      <a:fillRect/>
                    </a:stretch>
                  </pic:blipFill>
                  <pic:spPr bwMode="auto">
                    <a:xfrm>
                      <a:off x="0" y="0"/>
                      <a:ext cx="5817235" cy="27749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EXPONENTIAL</w:t>
      </w:r>
      <w:r w:rsidRPr="008A1449">
        <w:rPr>
          <w:rFonts w:ascii="Times New Roman" w:hAnsi="Times New Roman" w:cs="Times New Roman"/>
          <w:b/>
          <w:sz w:val="24"/>
          <w:szCs w:val="24"/>
        </w:rPr>
        <w:t xml:space="preserve"> MOVING AVERAGE</w:t>
      </w:r>
    </w:p>
    <w:p w:rsidR="00CF199B" w:rsidRDefault="00CF199B" w:rsidP="00CF199B">
      <w:pPr>
        <w:rPr>
          <w:b/>
        </w:rPr>
      </w:pPr>
    </w:p>
    <w:p w:rsidR="00CF199B" w:rsidRPr="008A1449" w:rsidRDefault="00CF199B" w:rsidP="00CF199B">
      <w:pPr>
        <w:spacing w:line="360" w:lineRule="auto"/>
        <w:jc w:val="both"/>
        <w:rPr>
          <w:rFonts w:ascii="Times New Roman" w:hAnsi="Times New Roman" w:cs="Times New Roman"/>
          <w:sz w:val="24"/>
          <w:szCs w:val="24"/>
        </w:rPr>
      </w:pPr>
      <w:r w:rsidRPr="008A1449">
        <w:rPr>
          <w:rFonts w:ascii="Times New Roman" w:hAnsi="Times New Roman" w:cs="Times New Roman"/>
          <w:sz w:val="24"/>
          <w:szCs w:val="24"/>
        </w:rPr>
        <w:t xml:space="preserve">The 20 Day EMA is much below than the 50 days &amp; 90 days EMA which is making the stock looking attractive to buy at current levels.  The stock price will move up as the 20 day EMA will move closer towards the 50 day &amp; 90 day EMA.  </w:t>
      </w:r>
    </w:p>
    <w:p w:rsidR="000A3B7F" w:rsidRDefault="000A3B7F">
      <w:pPr>
        <w:rPr>
          <w:b/>
          <w:sz w:val="20"/>
          <w:szCs w:val="20"/>
        </w:rPr>
      </w:pPr>
      <w:r>
        <w:rPr>
          <w:b/>
          <w:sz w:val="20"/>
          <w:szCs w:val="20"/>
        </w:rPr>
        <w:br w:type="page"/>
      </w:r>
    </w:p>
    <w:p w:rsidR="00FF15F1" w:rsidRPr="008A1449" w:rsidRDefault="00FF15F1" w:rsidP="00FF15F1">
      <w:pPr>
        <w:spacing w:line="360" w:lineRule="auto"/>
        <w:jc w:val="both"/>
        <w:rPr>
          <w:rFonts w:ascii="Times New Roman" w:hAnsi="Times New Roman" w:cs="Times New Roman"/>
          <w:b/>
          <w:sz w:val="24"/>
          <w:szCs w:val="24"/>
        </w:rPr>
      </w:pPr>
      <w:r w:rsidRPr="008A1449">
        <w:rPr>
          <w:rFonts w:ascii="Times New Roman" w:hAnsi="Times New Roman" w:cs="Times New Roman"/>
          <w:b/>
          <w:sz w:val="24"/>
          <w:szCs w:val="24"/>
        </w:rPr>
        <w:lastRenderedPageBreak/>
        <w:t>Conclusion:</w:t>
      </w:r>
    </w:p>
    <w:p w:rsidR="00FF15F1" w:rsidRDefault="00FF15F1" w:rsidP="00FF15F1">
      <w:pPr>
        <w:spacing w:line="360" w:lineRule="auto"/>
        <w:jc w:val="both"/>
      </w:pPr>
      <w:r w:rsidRPr="008A1449">
        <w:rPr>
          <w:rFonts w:ascii="Times New Roman" w:hAnsi="Times New Roman" w:cs="Times New Roman"/>
          <w:sz w:val="24"/>
          <w:szCs w:val="24"/>
        </w:rPr>
        <w:t>Conside</w:t>
      </w:r>
      <w:r>
        <w:rPr>
          <w:rFonts w:ascii="Times New Roman" w:hAnsi="Times New Roman" w:cs="Times New Roman"/>
          <w:sz w:val="24"/>
          <w:szCs w:val="24"/>
        </w:rPr>
        <w:t>ring all the parameters, the recommendation is provided in the table below:</w:t>
      </w:r>
    </w:p>
    <w:tbl>
      <w:tblPr>
        <w:tblStyle w:val="TableGrid"/>
        <w:tblW w:w="0" w:type="auto"/>
        <w:tblLook w:val="04A0"/>
      </w:tblPr>
      <w:tblGrid>
        <w:gridCol w:w="1541"/>
        <w:gridCol w:w="1541"/>
        <w:gridCol w:w="1541"/>
        <w:gridCol w:w="1541"/>
      </w:tblGrid>
      <w:tr w:rsidR="00FF15F1" w:rsidRPr="008A1449" w:rsidTr="001C769B">
        <w:trPr>
          <w:trHeight w:val="531"/>
        </w:trPr>
        <w:tc>
          <w:tcPr>
            <w:tcW w:w="1541" w:type="dxa"/>
            <w:tcBorders>
              <w:top w:val="single" w:sz="18" w:space="0" w:color="auto"/>
              <w:left w:val="single" w:sz="18" w:space="0" w:color="auto"/>
              <w:bottom w:val="single" w:sz="18" w:space="0" w:color="auto"/>
              <w:right w:val="single" w:sz="18" w:space="0" w:color="auto"/>
            </w:tcBorders>
            <w:shd w:val="pct20" w:color="auto" w:fill="auto"/>
          </w:tcPr>
          <w:p w:rsidR="00FF15F1" w:rsidRPr="008A1449" w:rsidRDefault="00FF15F1" w:rsidP="001C769B">
            <w:pPr>
              <w:rPr>
                <w:rFonts w:ascii="Times New Roman" w:hAnsi="Times New Roman" w:cs="Times New Roman"/>
                <w:b/>
                <w:sz w:val="24"/>
                <w:szCs w:val="24"/>
              </w:rPr>
            </w:pPr>
            <w:r w:rsidRPr="008A1449">
              <w:rPr>
                <w:rFonts w:ascii="Times New Roman" w:hAnsi="Times New Roman" w:cs="Times New Roman"/>
                <w:b/>
                <w:sz w:val="24"/>
                <w:szCs w:val="24"/>
              </w:rPr>
              <w:t>Advise</w:t>
            </w:r>
          </w:p>
        </w:tc>
        <w:tc>
          <w:tcPr>
            <w:tcW w:w="1541" w:type="dxa"/>
            <w:tcBorders>
              <w:top w:val="single" w:sz="18" w:space="0" w:color="auto"/>
              <w:left w:val="single" w:sz="18" w:space="0" w:color="auto"/>
              <w:bottom w:val="single" w:sz="18" w:space="0" w:color="auto"/>
              <w:right w:val="single" w:sz="18" w:space="0" w:color="auto"/>
            </w:tcBorders>
            <w:shd w:val="pct20" w:color="auto" w:fill="auto"/>
          </w:tcPr>
          <w:p w:rsidR="00FF15F1" w:rsidRPr="008A1449" w:rsidRDefault="00FF15F1" w:rsidP="001C769B">
            <w:pPr>
              <w:rPr>
                <w:rFonts w:ascii="Times New Roman" w:hAnsi="Times New Roman" w:cs="Times New Roman"/>
                <w:b/>
                <w:sz w:val="24"/>
                <w:szCs w:val="24"/>
              </w:rPr>
            </w:pPr>
            <w:r w:rsidRPr="008A1449">
              <w:rPr>
                <w:rFonts w:ascii="Times New Roman" w:hAnsi="Times New Roman" w:cs="Times New Roman"/>
                <w:b/>
                <w:sz w:val="24"/>
                <w:szCs w:val="24"/>
              </w:rPr>
              <w:t>Price as of 08-June-2015</w:t>
            </w:r>
          </w:p>
        </w:tc>
        <w:tc>
          <w:tcPr>
            <w:tcW w:w="1541" w:type="dxa"/>
            <w:tcBorders>
              <w:top w:val="single" w:sz="18" w:space="0" w:color="auto"/>
              <w:left w:val="single" w:sz="18" w:space="0" w:color="auto"/>
              <w:bottom w:val="single" w:sz="18" w:space="0" w:color="auto"/>
              <w:right w:val="single" w:sz="18" w:space="0" w:color="auto"/>
            </w:tcBorders>
            <w:shd w:val="pct20" w:color="auto" w:fill="auto"/>
          </w:tcPr>
          <w:p w:rsidR="00FF15F1" w:rsidRPr="008A1449" w:rsidRDefault="00FF15F1" w:rsidP="001C769B">
            <w:pPr>
              <w:rPr>
                <w:rFonts w:ascii="Times New Roman" w:hAnsi="Times New Roman" w:cs="Times New Roman"/>
                <w:b/>
                <w:sz w:val="24"/>
                <w:szCs w:val="24"/>
              </w:rPr>
            </w:pPr>
            <w:r w:rsidRPr="008A1449">
              <w:rPr>
                <w:rFonts w:ascii="Times New Roman" w:hAnsi="Times New Roman" w:cs="Times New Roman"/>
                <w:b/>
                <w:sz w:val="24"/>
                <w:szCs w:val="24"/>
              </w:rPr>
              <w:t>Target</w:t>
            </w:r>
          </w:p>
        </w:tc>
        <w:tc>
          <w:tcPr>
            <w:tcW w:w="1541" w:type="dxa"/>
            <w:tcBorders>
              <w:top w:val="single" w:sz="18" w:space="0" w:color="auto"/>
              <w:left w:val="single" w:sz="18" w:space="0" w:color="auto"/>
              <w:bottom w:val="single" w:sz="18" w:space="0" w:color="auto"/>
              <w:right w:val="single" w:sz="18" w:space="0" w:color="auto"/>
            </w:tcBorders>
            <w:shd w:val="pct20" w:color="auto" w:fill="auto"/>
          </w:tcPr>
          <w:p w:rsidR="00FF15F1" w:rsidRPr="008A1449" w:rsidRDefault="00FF15F1" w:rsidP="001C769B">
            <w:pPr>
              <w:rPr>
                <w:rFonts w:ascii="Times New Roman" w:hAnsi="Times New Roman" w:cs="Times New Roman"/>
                <w:b/>
                <w:sz w:val="24"/>
                <w:szCs w:val="24"/>
              </w:rPr>
            </w:pPr>
            <w:r w:rsidRPr="008A1449">
              <w:rPr>
                <w:rFonts w:ascii="Times New Roman" w:hAnsi="Times New Roman" w:cs="Times New Roman"/>
                <w:b/>
                <w:sz w:val="24"/>
                <w:szCs w:val="24"/>
              </w:rPr>
              <w:t>Time Frame</w:t>
            </w:r>
          </w:p>
        </w:tc>
      </w:tr>
      <w:tr w:rsidR="00FF15F1" w:rsidRPr="008A1449" w:rsidTr="001C769B">
        <w:trPr>
          <w:trHeight w:val="531"/>
        </w:trPr>
        <w:tc>
          <w:tcPr>
            <w:tcW w:w="1541" w:type="dxa"/>
            <w:tcBorders>
              <w:top w:val="single" w:sz="18" w:space="0" w:color="auto"/>
              <w:left w:val="single" w:sz="18" w:space="0" w:color="auto"/>
              <w:bottom w:val="single" w:sz="18" w:space="0" w:color="auto"/>
              <w:right w:val="single" w:sz="18" w:space="0" w:color="auto"/>
            </w:tcBorders>
          </w:tcPr>
          <w:p w:rsidR="00FF15F1" w:rsidRPr="00AF428F" w:rsidRDefault="00FF15F1" w:rsidP="001C769B">
            <w:pPr>
              <w:rPr>
                <w:rFonts w:ascii="Times New Roman" w:hAnsi="Times New Roman" w:cs="Times New Roman"/>
                <w:b/>
                <w:color w:val="00B050"/>
                <w:sz w:val="24"/>
                <w:szCs w:val="24"/>
              </w:rPr>
            </w:pPr>
            <w:r w:rsidRPr="00AF428F">
              <w:rPr>
                <w:rFonts w:ascii="Times New Roman" w:hAnsi="Times New Roman" w:cs="Times New Roman"/>
                <w:b/>
                <w:color w:val="00B050"/>
                <w:sz w:val="44"/>
                <w:szCs w:val="24"/>
              </w:rPr>
              <w:t>BUY</w:t>
            </w:r>
          </w:p>
        </w:tc>
        <w:tc>
          <w:tcPr>
            <w:tcW w:w="1541" w:type="dxa"/>
            <w:tcBorders>
              <w:top w:val="single" w:sz="18" w:space="0" w:color="auto"/>
              <w:left w:val="single" w:sz="18" w:space="0" w:color="auto"/>
              <w:bottom w:val="single" w:sz="18" w:space="0" w:color="auto"/>
              <w:right w:val="single" w:sz="18" w:space="0" w:color="auto"/>
            </w:tcBorders>
          </w:tcPr>
          <w:p w:rsidR="00FF15F1" w:rsidRPr="008A1449" w:rsidRDefault="00FF15F1" w:rsidP="001C769B">
            <w:pPr>
              <w:rPr>
                <w:rFonts w:ascii="Times New Roman" w:hAnsi="Times New Roman" w:cs="Times New Roman"/>
                <w:b/>
                <w:sz w:val="24"/>
                <w:szCs w:val="24"/>
              </w:rPr>
            </w:pPr>
            <w:r w:rsidRPr="008A1449">
              <w:rPr>
                <w:rFonts w:ascii="Times New Roman" w:hAnsi="Times New Roman" w:cs="Times New Roman"/>
                <w:b/>
                <w:sz w:val="24"/>
                <w:szCs w:val="24"/>
              </w:rPr>
              <w:t>172</w:t>
            </w:r>
          </w:p>
        </w:tc>
        <w:tc>
          <w:tcPr>
            <w:tcW w:w="1541" w:type="dxa"/>
            <w:tcBorders>
              <w:top w:val="single" w:sz="18" w:space="0" w:color="auto"/>
              <w:left w:val="single" w:sz="18" w:space="0" w:color="auto"/>
              <w:bottom w:val="single" w:sz="18" w:space="0" w:color="auto"/>
              <w:right w:val="single" w:sz="18" w:space="0" w:color="auto"/>
            </w:tcBorders>
          </w:tcPr>
          <w:p w:rsidR="00FF15F1" w:rsidRPr="008A1449" w:rsidRDefault="00FF15F1" w:rsidP="001C769B">
            <w:pPr>
              <w:rPr>
                <w:rFonts w:ascii="Times New Roman" w:hAnsi="Times New Roman" w:cs="Times New Roman"/>
                <w:b/>
                <w:sz w:val="24"/>
                <w:szCs w:val="24"/>
              </w:rPr>
            </w:pPr>
            <w:r w:rsidRPr="008A1449">
              <w:rPr>
                <w:rFonts w:ascii="Times New Roman" w:hAnsi="Times New Roman" w:cs="Times New Roman"/>
                <w:b/>
                <w:sz w:val="24"/>
                <w:szCs w:val="24"/>
              </w:rPr>
              <w:t>190-194</w:t>
            </w:r>
          </w:p>
        </w:tc>
        <w:tc>
          <w:tcPr>
            <w:tcW w:w="1541" w:type="dxa"/>
            <w:tcBorders>
              <w:top w:val="single" w:sz="18" w:space="0" w:color="auto"/>
              <w:left w:val="single" w:sz="18" w:space="0" w:color="auto"/>
              <w:bottom w:val="single" w:sz="18" w:space="0" w:color="auto"/>
              <w:right w:val="single" w:sz="18" w:space="0" w:color="auto"/>
            </w:tcBorders>
          </w:tcPr>
          <w:p w:rsidR="00FF15F1" w:rsidRPr="008A1449" w:rsidRDefault="00FF15F1" w:rsidP="001C769B">
            <w:pPr>
              <w:rPr>
                <w:rFonts w:ascii="Times New Roman" w:hAnsi="Times New Roman" w:cs="Times New Roman"/>
                <w:b/>
                <w:sz w:val="24"/>
                <w:szCs w:val="24"/>
              </w:rPr>
            </w:pPr>
            <w:r w:rsidRPr="008A1449">
              <w:rPr>
                <w:rFonts w:ascii="Times New Roman" w:hAnsi="Times New Roman" w:cs="Times New Roman"/>
                <w:b/>
                <w:sz w:val="24"/>
                <w:szCs w:val="24"/>
              </w:rPr>
              <w:t>1 Month</w:t>
            </w:r>
          </w:p>
        </w:tc>
      </w:tr>
    </w:tbl>
    <w:p w:rsidR="000A3B7F" w:rsidRDefault="000A3B7F">
      <w:pPr>
        <w:rPr>
          <w:b/>
          <w:sz w:val="20"/>
          <w:szCs w:val="20"/>
        </w:rPr>
      </w:pPr>
      <w:r>
        <w:rPr>
          <w:b/>
          <w:sz w:val="20"/>
          <w:szCs w:val="20"/>
        </w:rPr>
        <w:br w:type="page"/>
      </w:r>
    </w:p>
    <w:p w:rsidR="001678C1" w:rsidRDefault="00FF15F1" w:rsidP="00FF15F1">
      <w:pPr>
        <w:jc w:val="center"/>
        <w:rPr>
          <w:rFonts w:ascii="Times New Roman" w:hAnsi="Times New Roman" w:cs="Times New Roman"/>
          <w:b/>
          <w:sz w:val="24"/>
          <w:szCs w:val="24"/>
          <w:u w:val="single"/>
        </w:rPr>
      </w:pPr>
      <w:r w:rsidRPr="00FF15F1">
        <w:rPr>
          <w:rFonts w:ascii="Times New Roman" w:hAnsi="Times New Roman" w:cs="Times New Roman"/>
          <w:b/>
          <w:sz w:val="24"/>
          <w:szCs w:val="24"/>
          <w:u w:val="single"/>
        </w:rPr>
        <w:lastRenderedPageBreak/>
        <w:t>FUNDAMENTALS</w:t>
      </w:r>
    </w:p>
    <w:tbl>
      <w:tblPr>
        <w:tblStyle w:val="TableGrid"/>
        <w:tblW w:w="0" w:type="auto"/>
        <w:tblLook w:val="04A0"/>
      </w:tblPr>
      <w:tblGrid>
        <w:gridCol w:w="3085"/>
        <w:gridCol w:w="1613"/>
        <w:gridCol w:w="1596"/>
        <w:gridCol w:w="1374"/>
        <w:gridCol w:w="1080"/>
      </w:tblGrid>
      <w:tr w:rsidR="00F72B75" w:rsidRPr="00C7554D" w:rsidTr="00C7554D">
        <w:trPr>
          <w:trHeight w:val="570"/>
        </w:trPr>
        <w:tc>
          <w:tcPr>
            <w:tcW w:w="308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F72B75" w:rsidRPr="00C7554D" w:rsidRDefault="00F72B75" w:rsidP="00C7554D">
            <w:pPr>
              <w:jc w:val="center"/>
              <w:rPr>
                <w:rFonts w:ascii="Times New Roman" w:hAnsi="Times New Roman" w:cs="Times New Roman"/>
                <w:b/>
                <w:sz w:val="24"/>
                <w:szCs w:val="24"/>
              </w:rPr>
            </w:pPr>
            <w:r w:rsidRPr="00C7554D">
              <w:rPr>
                <w:rFonts w:ascii="Times New Roman" w:hAnsi="Times New Roman" w:cs="Times New Roman"/>
                <w:b/>
                <w:sz w:val="24"/>
                <w:szCs w:val="24"/>
              </w:rPr>
              <w:t>Particulars</w:t>
            </w:r>
          </w:p>
        </w:tc>
        <w:tc>
          <w:tcPr>
            <w:tcW w:w="3209"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F72B75" w:rsidRPr="00C7554D" w:rsidRDefault="00F72B75" w:rsidP="00C7554D">
            <w:pPr>
              <w:jc w:val="center"/>
              <w:rPr>
                <w:rFonts w:ascii="Times New Roman" w:hAnsi="Times New Roman" w:cs="Times New Roman"/>
                <w:b/>
                <w:sz w:val="24"/>
                <w:szCs w:val="24"/>
              </w:rPr>
            </w:pPr>
            <w:r w:rsidRPr="00C7554D">
              <w:rPr>
                <w:rFonts w:ascii="Times New Roman" w:hAnsi="Times New Roman" w:cs="Times New Roman"/>
                <w:b/>
                <w:sz w:val="24"/>
                <w:szCs w:val="24"/>
              </w:rPr>
              <w:t>Technocraft Industries</w:t>
            </w:r>
          </w:p>
        </w:tc>
        <w:tc>
          <w:tcPr>
            <w:tcW w:w="245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F72B75" w:rsidRPr="00C7554D" w:rsidRDefault="00F72B75" w:rsidP="00C7554D">
            <w:pPr>
              <w:jc w:val="center"/>
              <w:rPr>
                <w:rFonts w:ascii="Times New Roman" w:hAnsi="Times New Roman" w:cs="Times New Roman"/>
                <w:b/>
                <w:sz w:val="24"/>
                <w:szCs w:val="24"/>
              </w:rPr>
            </w:pPr>
            <w:r w:rsidRPr="00C7554D">
              <w:rPr>
                <w:rFonts w:ascii="Times New Roman" w:hAnsi="Times New Roman" w:cs="Times New Roman"/>
                <w:b/>
                <w:sz w:val="24"/>
                <w:szCs w:val="24"/>
              </w:rPr>
              <w:t>NIFTY</w:t>
            </w:r>
          </w:p>
        </w:tc>
      </w:tr>
      <w:tr w:rsidR="00F72B75" w:rsidRPr="00C7554D" w:rsidTr="00C7554D">
        <w:trPr>
          <w:trHeight w:val="284"/>
        </w:trPr>
        <w:tc>
          <w:tcPr>
            <w:tcW w:w="3085" w:type="dxa"/>
            <w:tcBorders>
              <w:top w:val="single" w:sz="12" w:space="0" w:color="auto"/>
              <w:left w:val="single" w:sz="12" w:space="0" w:color="auto"/>
              <w:right w:val="single" w:sz="12" w:space="0" w:color="auto"/>
            </w:tcBorders>
          </w:tcPr>
          <w:p w:rsidR="00F72B75" w:rsidRPr="00C7554D" w:rsidRDefault="008422AB">
            <w:pPr>
              <w:rPr>
                <w:rFonts w:ascii="Times New Roman" w:hAnsi="Times New Roman" w:cs="Times New Roman"/>
                <w:sz w:val="24"/>
                <w:szCs w:val="24"/>
              </w:rPr>
            </w:pPr>
            <w:r w:rsidRPr="00C7554D">
              <w:rPr>
                <w:rFonts w:ascii="Times New Roman" w:hAnsi="Times New Roman" w:cs="Times New Roman"/>
                <w:sz w:val="24"/>
                <w:szCs w:val="24"/>
              </w:rPr>
              <w:t>Average Monthly Return</w:t>
            </w:r>
          </w:p>
        </w:tc>
        <w:tc>
          <w:tcPr>
            <w:tcW w:w="3209" w:type="dxa"/>
            <w:gridSpan w:val="2"/>
            <w:tcBorders>
              <w:top w:val="single" w:sz="12" w:space="0" w:color="auto"/>
              <w:left w:val="single" w:sz="12" w:space="0" w:color="auto"/>
              <w:right w:val="single" w:sz="12" w:space="0" w:color="auto"/>
            </w:tcBorders>
          </w:tcPr>
          <w:p w:rsidR="00F72B75" w:rsidRPr="00C7554D" w:rsidRDefault="008422AB" w:rsidP="00C7554D">
            <w:pPr>
              <w:jc w:val="center"/>
              <w:rPr>
                <w:rFonts w:ascii="Times New Roman" w:hAnsi="Times New Roman" w:cs="Times New Roman"/>
                <w:sz w:val="24"/>
                <w:szCs w:val="24"/>
              </w:rPr>
            </w:pPr>
            <w:r w:rsidRPr="00C7554D">
              <w:rPr>
                <w:rFonts w:ascii="Times New Roman" w:hAnsi="Times New Roman" w:cs="Times New Roman"/>
                <w:sz w:val="24"/>
                <w:szCs w:val="24"/>
              </w:rPr>
              <w:t>2.19%</w:t>
            </w:r>
          </w:p>
        </w:tc>
        <w:tc>
          <w:tcPr>
            <w:tcW w:w="2454" w:type="dxa"/>
            <w:gridSpan w:val="2"/>
            <w:tcBorders>
              <w:top w:val="single" w:sz="12" w:space="0" w:color="auto"/>
              <w:left w:val="single" w:sz="12" w:space="0" w:color="auto"/>
              <w:right w:val="single" w:sz="12" w:space="0" w:color="auto"/>
            </w:tcBorders>
          </w:tcPr>
          <w:p w:rsidR="00F72B75" w:rsidRPr="00C7554D" w:rsidRDefault="008422AB" w:rsidP="00C7554D">
            <w:pPr>
              <w:jc w:val="center"/>
              <w:rPr>
                <w:rFonts w:ascii="Times New Roman" w:hAnsi="Times New Roman" w:cs="Times New Roman"/>
                <w:sz w:val="24"/>
                <w:szCs w:val="24"/>
              </w:rPr>
            </w:pPr>
            <w:r w:rsidRPr="00C7554D">
              <w:rPr>
                <w:rFonts w:ascii="Times New Roman" w:hAnsi="Times New Roman" w:cs="Times New Roman"/>
                <w:sz w:val="24"/>
                <w:szCs w:val="24"/>
              </w:rPr>
              <w:t>0.71%</w:t>
            </w:r>
          </w:p>
        </w:tc>
      </w:tr>
      <w:tr w:rsidR="00F72B75" w:rsidRPr="00C7554D" w:rsidTr="00C7554D">
        <w:trPr>
          <w:trHeight w:val="284"/>
        </w:trPr>
        <w:tc>
          <w:tcPr>
            <w:tcW w:w="3085" w:type="dxa"/>
            <w:tcBorders>
              <w:left w:val="single" w:sz="12" w:space="0" w:color="auto"/>
              <w:right w:val="single" w:sz="12" w:space="0" w:color="auto"/>
            </w:tcBorders>
          </w:tcPr>
          <w:p w:rsidR="00F72B75" w:rsidRPr="00C7554D" w:rsidRDefault="008422AB">
            <w:pPr>
              <w:rPr>
                <w:rFonts w:ascii="Times New Roman" w:hAnsi="Times New Roman" w:cs="Times New Roman"/>
                <w:sz w:val="24"/>
                <w:szCs w:val="24"/>
              </w:rPr>
            </w:pPr>
            <w:r w:rsidRPr="00C7554D">
              <w:rPr>
                <w:rFonts w:ascii="Times New Roman" w:hAnsi="Times New Roman" w:cs="Times New Roman"/>
                <w:sz w:val="24"/>
                <w:szCs w:val="24"/>
              </w:rPr>
              <w:t>Monthly Standard Deviation</w:t>
            </w:r>
          </w:p>
        </w:tc>
        <w:tc>
          <w:tcPr>
            <w:tcW w:w="3209" w:type="dxa"/>
            <w:gridSpan w:val="2"/>
            <w:tcBorders>
              <w:left w:val="single" w:sz="12" w:space="0" w:color="auto"/>
              <w:right w:val="single" w:sz="12" w:space="0" w:color="auto"/>
            </w:tcBorders>
          </w:tcPr>
          <w:p w:rsidR="00F72B75" w:rsidRPr="00C7554D" w:rsidRDefault="005A08AB" w:rsidP="00C7554D">
            <w:pPr>
              <w:jc w:val="center"/>
              <w:rPr>
                <w:rFonts w:ascii="Times New Roman" w:hAnsi="Times New Roman" w:cs="Times New Roman"/>
                <w:sz w:val="24"/>
                <w:szCs w:val="24"/>
              </w:rPr>
            </w:pPr>
            <w:r w:rsidRPr="00C7554D">
              <w:rPr>
                <w:rFonts w:ascii="Times New Roman" w:hAnsi="Times New Roman" w:cs="Times New Roman"/>
                <w:sz w:val="24"/>
                <w:szCs w:val="24"/>
              </w:rPr>
              <w:t>14.96%</w:t>
            </w:r>
          </w:p>
        </w:tc>
        <w:tc>
          <w:tcPr>
            <w:tcW w:w="2454" w:type="dxa"/>
            <w:gridSpan w:val="2"/>
            <w:tcBorders>
              <w:left w:val="single" w:sz="12" w:space="0" w:color="auto"/>
              <w:right w:val="single" w:sz="12" w:space="0" w:color="auto"/>
            </w:tcBorders>
          </w:tcPr>
          <w:p w:rsidR="00F72B75" w:rsidRPr="00C7554D" w:rsidRDefault="007945CF" w:rsidP="00C7554D">
            <w:pPr>
              <w:jc w:val="center"/>
              <w:rPr>
                <w:rFonts w:ascii="Times New Roman" w:hAnsi="Times New Roman" w:cs="Times New Roman"/>
                <w:sz w:val="24"/>
                <w:szCs w:val="24"/>
              </w:rPr>
            </w:pPr>
            <w:r w:rsidRPr="00C7554D">
              <w:rPr>
                <w:rFonts w:ascii="Times New Roman" w:hAnsi="Times New Roman" w:cs="Times New Roman"/>
                <w:sz w:val="24"/>
                <w:szCs w:val="24"/>
              </w:rPr>
              <w:t>4.98%</w:t>
            </w:r>
          </w:p>
        </w:tc>
      </w:tr>
      <w:tr w:rsidR="00F72B75" w:rsidRPr="00C7554D" w:rsidTr="00C7554D">
        <w:trPr>
          <w:trHeight w:val="272"/>
        </w:trPr>
        <w:tc>
          <w:tcPr>
            <w:tcW w:w="3085" w:type="dxa"/>
            <w:tcBorders>
              <w:left w:val="single" w:sz="12" w:space="0" w:color="auto"/>
              <w:right w:val="single" w:sz="12" w:space="0" w:color="auto"/>
            </w:tcBorders>
          </w:tcPr>
          <w:p w:rsidR="00F72B75" w:rsidRPr="00C7554D" w:rsidRDefault="0056458B">
            <w:pPr>
              <w:rPr>
                <w:rFonts w:ascii="Times New Roman" w:hAnsi="Times New Roman" w:cs="Times New Roman"/>
                <w:sz w:val="24"/>
                <w:szCs w:val="24"/>
              </w:rPr>
            </w:pPr>
            <w:r w:rsidRPr="00C7554D">
              <w:rPr>
                <w:rFonts w:ascii="Times New Roman" w:hAnsi="Times New Roman" w:cs="Times New Roman"/>
                <w:sz w:val="24"/>
                <w:szCs w:val="24"/>
              </w:rPr>
              <w:t>Annualized</w:t>
            </w:r>
            <w:r w:rsidR="008422AB" w:rsidRPr="00C7554D">
              <w:rPr>
                <w:rFonts w:ascii="Times New Roman" w:hAnsi="Times New Roman" w:cs="Times New Roman"/>
                <w:sz w:val="24"/>
                <w:szCs w:val="24"/>
              </w:rPr>
              <w:t xml:space="preserve"> Return</w:t>
            </w:r>
          </w:p>
        </w:tc>
        <w:tc>
          <w:tcPr>
            <w:tcW w:w="3209" w:type="dxa"/>
            <w:gridSpan w:val="2"/>
            <w:tcBorders>
              <w:left w:val="single" w:sz="12" w:space="0" w:color="auto"/>
              <w:right w:val="single" w:sz="12" w:space="0" w:color="auto"/>
            </w:tcBorders>
          </w:tcPr>
          <w:p w:rsidR="00F72B75" w:rsidRPr="00C7554D" w:rsidRDefault="005A08AB" w:rsidP="00C7554D">
            <w:pPr>
              <w:jc w:val="center"/>
              <w:rPr>
                <w:rFonts w:ascii="Times New Roman" w:hAnsi="Times New Roman" w:cs="Times New Roman"/>
                <w:sz w:val="24"/>
                <w:szCs w:val="24"/>
              </w:rPr>
            </w:pPr>
            <w:r w:rsidRPr="00C7554D">
              <w:rPr>
                <w:rFonts w:ascii="Times New Roman" w:hAnsi="Times New Roman" w:cs="Times New Roman"/>
                <w:sz w:val="24"/>
                <w:szCs w:val="24"/>
              </w:rPr>
              <w:t>29.67%</w:t>
            </w:r>
          </w:p>
        </w:tc>
        <w:tc>
          <w:tcPr>
            <w:tcW w:w="2454" w:type="dxa"/>
            <w:gridSpan w:val="2"/>
            <w:tcBorders>
              <w:left w:val="single" w:sz="12" w:space="0" w:color="auto"/>
              <w:right w:val="single" w:sz="12" w:space="0" w:color="auto"/>
            </w:tcBorders>
          </w:tcPr>
          <w:p w:rsidR="00F72B75" w:rsidRPr="00C7554D" w:rsidRDefault="007945CF" w:rsidP="00C7554D">
            <w:pPr>
              <w:jc w:val="center"/>
              <w:rPr>
                <w:rFonts w:ascii="Times New Roman" w:hAnsi="Times New Roman" w:cs="Times New Roman"/>
                <w:sz w:val="24"/>
                <w:szCs w:val="24"/>
              </w:rPr>
            </w:pPr>
            <w:r w:rsidRPr="00C7554D">
              <w:rPr>
                <w:rFonts w:ascii="Times New Roman" w:hAnsi="Times New Roman" w:cs="Times New Roman"/>
                <w:sz w:val="24"/>
                <w:szCs w:val="24"/>
              </w:rPr>
              <w:t>8.81%</w:t>
            </w:r>
          </w:p>
        </w:tc>
      </w:tr>
      <w:tr w:rsidR="00F72B75" w:rsidRPr="00C7554D" w:rsidTr="00C7554D">
        <w:trPr>
          <w:trHeight w:val="284"/>
        </w:trPr>
        <w:tc>
          <w:tcPr>
            <w:tcW w:w="3085" w:type="dxa"/>
            <w:tcBorders>
              <w:left w:val="single" w:sz="12" w:space="0" w:color="auto"/>
              <w:right w:val="single" w:sz="12" w:space="0" w:color="auto"/>
            </w:tcBorders>
          </w:tcPr>
          <w:p w:rsidR="00F72B75" w:rsidRPr="00C7554D" w:rsidRDefault="0056458B">
            <w:pPr>
              <w:rPr>
                <w:rFonts w:ascii="Times New Roman" w:hAnsi="Times New Roman" w:cs="Times New Roman"/>
                <w:sz w:val="24"/>
                <w:szCs w:val="24"/>
              </w:rPr>
            </w:pPr>
            <w:r w:rsidRPr="00C7554D">
              <w:rPr>
                <w:rFonts w:ascii="Times New Roman" w:hAnsi="Times New Roman" w:cs="Times New Roman"/>
                <w:sz w:val="24"/>
                <w:szCs w:val="24"/>
              </w:rPr>
              <w:t>Annualized</w:t>
            </w:r>
            <w:r w:rsidR="008422AB" w:rsidRPr="00C7554D">
              <w:rPr>
                <w:rFonts w:ascii="Times New Roman" w:hAnsi="Times New Roman" w:cs="Times New Roman"/>
                <w:sz w:val="24"/>
                <w:szCs w:val="24"/>
              </w:rPr>
              <w:t xml:space="preserve"> Standard Deviation</w:t>
            </w:r>
          </w:p>
        </w:tc>
        <w:tc>
          <w:tcPr>
            <w:tcW w:w="3209" w:type="dxa"/>
            <w:gridSpan w:val="2"/>
            <w:tcBorders>
              <w:left w:val="single" w:sz="12" w:space="0" w:color="auto"/>
              <w:right w:val="single" w:sz="12" w:space="0" w:color="auto"/>
            </w:tcBorders>
          </w:tcPr>
          <w:p w:rsidR="00F72B75" w:rsidRPr="00C7554D" w:rsidRDefault="005A08AB" w:rsidP="00C7554D">
            <w:pPr>
              <w:jc w:val="center"/>
              <w:rPr>
                <w:rFonts w:ascii="Times New Roman" w:hAnsi="Times New Roman" w:cs="Times New Roman"/>
                <w:sz w:val="24"/>
                <w:szCs w:val="24"/>
              </w:rPr>
            </w:pPr>
            <w:r w:rsidRPr="00C7554D">
              <w:rPr>
                <w:rFonts w:ascii="Times New Roman" w:hAnsi="Times New Roman" w:cs="Times New Roman"/>
                <w:sz w:val="24"/>
                <w:szCs w:val="24"/>
              </w:rPr>
              <w:t>51.83%</w:t>
            </w:r>
          </w:p>
        </w:tc>
        <w:tc>
          <w:tcPr>
            <w:tcW w:w="2454" w:type="dxa"/>
            <w:gridSpan w:val="2"/>
            <w:tcBorders>
              <w:left w:val="single" w:sz="12" w:space="0" w:color="auto"/>
              <w:right w:val="single" w:sz="12" w:space="0" w:color="auto"/>
            </w:tcBorders>
          </w:tcPr>
          <w:p w:rsidR="00F72B75" w:rsidRPr="00C7554D" w:rsidRDefault="007945CF" w:rsidP="00C7554D">
            <w:pPr>
              <w:jc w:val="center"/>
              <w:rPr>
                <w:rFonts w:ascii="Times New Roman" w:hAnsi="Times New Roman" w:cs="Times New Roman"/>
                <w:sz w:val="24"/>
                <w:szCs w:val="24"/>
              </w:rPr>
            </w:pPr>
            <w:r w:rsidRPr="00C7554D">
              <w:rPr>
                <w:rFonts w:ascii="Times New Roman" w:hAnsi="Times New Roman" w:cs="Times New Roman"/>
                <w:sz w:val="24"/>
                <w:szCs w:val="24"/>
              </w:rPr>
              <w:t>17.26%</w:t>
            </w:r>
          </w:p>
        </w:tc>
      </w:tr>
      <w:tr w:rsidR="00F72B75" w:rsidRPr="00C7554D" w:rsidTr="00C7554D">
        <w:trPr>
          <w:trHeight w:val="284"/>
        </w:trPr>
        <w:tc>
          <w:tcPr>
            <w:tcW w:w="3085" w:type="dxa"/>
            <w:tcBorders>
              <w:left w:val="single" w:sz="12" w:space="0" w:color="auto"/>
              <w:right w:val="single" w:sz="12" w:space="0" w:color="auto"/>
            </w:tcBorders>
          </w:tcPr>
          <w:p w:rsidR="00F72B75" w:rsidRPr="00C7554D" w:rsidRDefault="0056458B">
            <w:pPr>
              <w:rPr>
                <w:rFonts w:ascii="Times New Roman" w:hAnsi="Times New Roman" w:cs="Times New Roman"/>
                <w:sz w:val="24"/>
                <w:szCs w:val="24"/>
              </w:rPr>
            </w:pPr>
            <w:r w:rsidRPr="00C7554D">
              <w:rPr>
                <w:rFonts w:ascii="Times New Roman" w:hAnsi="Times New Roman" w:cs="Times New Roman"/>
                <w:sz w:val="24"/>
                <w:szCs w:val="24"/>
              </w:rPr>
              <w:t>Highest</w:t>
            </w:r>
            <w:r w:rsidR="008422AB" w:rsidRPr="00C7554D">
              <w:rPr>
                <w:rFonts w:ascii="Times New Roman" w:hAnsi="Times New Roman" w:cs="Times New Roman"/>
                <w:sz w:val="24"/>
                <w:szCs w:val="24"/>
              </w:rPr>
              <w:t xml:space="preserve"> Monthly Return</w:t>
            </w:r>
          </w:p>
        </w:tc>
        <w:tc>
          <w:tcPr>
            <w:tcW w:w="3209" w:type="dxa"/>
            <w:gridSpan w:val="2"/>
            <w:tcBorders>
              <w:left w:val="single" w:sz="12" w:space="0" w:color="auto"/>
              <w:right w:val="single" w:sz="12" w:space="0" w:color="auto"/>
            </w:tcBorders>
          </w:tcPr>
          <w:p w:rsidR="00F72B75" w:rsidRPr="00C7554D" w:rsidRDefault="005A08AB" w:rsidP="00C7554D">
            <w:pPr>
              <w:jc w:val="center"/>
              <w:rPr>
                <w:rFonts w:ascii="Times New Roman" w:hAnsi="Times New Roman" w:cs="Times New Roman"/>
                <w:sz w:val="24"/>
                <w:szCs w:val="24"/>
              </w:rPr>
            </w:pPr>
            <w:r w:rsidRPr="00C7554D">
              <w:rPr>
                <w:rFonts w:ascii="Times New Roman" w:hAnsi="Times New Roman" w:cs="Times New Roman"/>
                <w:sz w:val="24"/>
                <w:szCs w:val="24"/>
              </w:rPr>
              <w:t>55.41%</w:t>
            </w:r>
          </w:p>
        </w:tc>
        <w:tc>
          <w:tcPr>
            <w:tcW w:w="2454" w:type="dxa"/>
            <w:gridSpan w:val="2"/>
            <w:tcBorders>
              <w:left w:val="single" w:sz="12" w:space="0" w:color="auto"/>
              <w:right w:val="single" w:sz="12" w:space="0" w:color="auto"/>
            </w:tcBorders>
          </w:tcPr>
          <w:p w:rsidR="00F72B75" w:rsidRPr="00C7554D" w:rsidRDefault="007945CF" w:rsidP="00C7554D">
            <w:pPr>
              <w:jc w:val="center"/>
              <w:rPr>
                <w:rFonts w:ascii="Times New Roman" w:hAnsi="Times New Roman" w:cs="Times New Roman"/>
                <w:sz w:val="24"/>
                <w:szCs w:val="24"/>
              </w:rPr>
            </w:pPr>
            <w:r w:rsidRPr="00C7554D">
              <w:rPr>
                <w:rFonts w:ascii="Times New Roman" w:hAnsi="Times New Roman" w:cs="Times New Roman"/>
                <w:sz w:val="24"/>
                <w:szCs w:val="24"/>
              </w:rPr>
              <w:t>11.72%</w:t>
            </w:r>
          </w:p>
        </w:tc>
      </w:tr>
      <w:tr w:rsidR="00F72B75" w:rsidRPr="00C7554D" w:rsidTr="00C7554D">
        <w:trPr>
          <w:trHeight w:val="284"/>
        </w:trPr>
        <w:tc>
          <w:tcPr>
            <w:tcW w:w="3085" w:type="dxa"/>
            <w:tcBorders>
              <w:left w:val="single" w:sz="12" w:space="0" w:color="auto"/>
              <w:right w:val="single" w:sz="12" w:space="0" w:color="auto"/>
            </w:tcBorders>
          </w:tcPr>
          <w:p w:rsidR="00F72B75" w:rsidRPr="00C7554D" w:rsidRDefault="008422AB">
            <w:pPr>
              <w:rPr>
                <w:rFonts w:ascii="Times New Roman" w:hAnsi="Times New Roman" w:cs="Times New Roman"/>
                <w:sz w:val="24"/>
                <w:szCs w:val="24"/>
              </w:rPr>
            </w:pPr>
            <w:r w:rsidRPr="00C7554D">
              <w:rPr>
                <w:rFonts w:ascii="Times New Roman" w:hAnsi="Times New Roman" w:cs="Times New Roman"/>
                <w:sz w:val="24"/>
                <w:szCs w:val="24"/>
              </w:rPr>
              <w:t>Lowest Monthly Return</w:t>
            </w:r>
            <w:r w:rsidRPr="00C7554D">
              <w:rPr>
                <w:rFonts w:ascii="Times New Roman" w:hAnsi="Times New Roman" w:cs="Times New Roman"/>
                <w:sz w:val="24"/>
                <w:szCs w:val="24"/>
              </w:rPr>
              <w:tab/>
            </w:r>
          </w:p>
        </w:tc>
        <w:tc>
          <w:tcPr>
            <w:tcW w:w="3209" w:type="dxa"/>
            <w:gridSpan w:val="2"/>
            <w:tcBorders>
              <w:left w:val="single" w:sz="12" w:space="0" w:color="auto"/>
              <w:right w:val="single" w:sz="12" w:space="0" w:color="auto"/>
            </w:tcBorders>
          </w:tcPr>
          <w:p w:rsidR="00F72B75" w:rsidRPr="00C7554D" w:rsidRDefault="005A08AB" w:rsidP="00C7554D">
            <w:pPr>
              <w:jc w:val="center"/>
              <w:rPr>
                <w:rFonts w:ascii="Times New Roman" w:hAnsi="Times New Roman" w:cs="Times New Roman"/>
                <w:sz w:val="24"/>
                <w:szCs w:val="24"/>
              </w:rPr>
            </w:pPr>
            <w:r w:rsidRPr="00C7554D">
              <w:rPr>
                <w:rFonts w:ascii="Times New Roman" w:hAnsi="Times New Roman" w:cs="Times New Roman"/>
                <w:sz w:val="24"/>
                <w:szCs w:val="24"/>
              </w:rPr>
              <w:t>-29.37%</w:t>
            </w:r>
          </w:p>
        </w:tc>
        <w:tc>
          <w:tcPr>
            <w:tcW w:w="2454" w:type="dxa"/>
            <w:gridSpan w:val="2"/>
            <w:tcBorders>
              <w:left w:val="single" w:sz="12" w:space="0" w:color="auto"/>
              <w:right w:val="single" w:sz="12" w:space="0" w:color="auto"/>
            </w:tcBorders>
          </w:tcPr>
          <w:p w:rsidR="00F72B75" w:rsidRPr="00C7554D" w:rsidRDefault="007945CF" w:rsidP="00C7554D">
            <w:pPr>
              <w:jc w:val="center"/>
              <w:rPr>
                <w:rFonts w:ascii="Times New Roman" w:hAnsi="Times New Roman" w:cs="Times New Roman"/>
                <w:sz w:val="24"/>
                <w:szCs w:val="24"/>
              </w:rPr>
            </w:pPr>
            <w:r w:rsidRPr="00C7554D">
              <w:rPr>
                <w:rFonts w:ascii="Times New Roman" w:hAnsi="Times New Roman" w:cs="Times New Roman"/>
                <w:sz w:val="24"/>
                <w:szCs w:val="24"/>
              </w:rPr>
              <w:t>-10.81%</w:t>
            </w:r>
          </w:p>
        </w:tc>
      </w:tr>
      <w:tr w:rsidR="007945CF" w:rsidRPr="00C7554D" w:rsidTr="00C7554D">
        <w:trPr>
          <w:trHeight w:val="298"/>
        </w:trPr>
        <w:tc>
          <w:tcPr>
            <w:tcW w:w="3085" w:type="dxa"/>
            <w:tcBorders>
              <w:left w:val="single" w:sz="12" w:space="0" w:color="auto"/>
              <w:right w:val="single" w:sz="12" w:space="0" w:color="auto"/>
            </w:tcBorders>
          </w:tcPr>
          <w:p w:rsidR="007945CF" w:rsidRPr="00C7554D" w:rsidRDefault="007945CF">
            <w:pPr>
              <w:rPr>
                <w:rFonts w:ascii="Times New Roman" w:hAnsi="Times New Roman" w:cs="Times New Roman"/>
                <w:sz w:val="24"/>
                <w:szCs w:val="24"/>
              </w:rPr>
            </w:pPr>
            <w:r w:rsidRPr="00C7554D">
              <w:rPr>
                <w:rFonts w:ascii="Times New Roman" w:hAnsi="Times New Roman" w:cs="Times New Roman"/>
                <w:sz w:val="24"/>
                <w:szCs w:val="24"/>
              </w:rPr>
              <w:t>Months of Positive Return</w:t>
            </w:r>
          </w:p>
        </w:tc>
        <w:tc>
          <w:tcPr>
            <w:tcW w:w="1613" w:type="dxa"/>
            <w:tcBorders>
              <w:left w:val="single" w:sz="12" w:space="0" w:color="auto"/>
              <w:right w:val="single" w:sz="12" w:space="0" w:color="auto"/>
            </w:tcBorders>
          </w:tcPr>
          <w:p w:rsidR="007945CF" w:rsidRPr="00C7554D" w:rsidRDefault="007945CF" w:rsidP="00C7554D">
            <w:pPr>
              <w:jc w:val="center"/>
              <w:rPr>
                <w:rFonts w:ascii="Times New Roman" w:hAnsi="Times New Roman" w:cs="Times New Roman"/>
                <w:sz w:val="24"/>
                <w:szCs w:val="24"/>
              </w:rPr>
            </w:pPr>
            <w:r w:rsidRPr="00C7554D">
              <w:rPr>
                <w:rFonts w:ascii="Times New Roman" w:hAnsi="Times New Roman" w:cs="Times New Roman"/>
                <w:sz w:val="24"/>
                <w:szCs w:val="24"/>
              </w:rPr>
              <w:t>34 months</w:t>
            </w:r>
          </w:p>
        </w:tc>
        <w:tc>
          <w:tcPr>
            <w:tcW w:w="1596" w:type="dxa"/>
            <w:tcBorders>
              <w:left w:val="single" w:sz="12" w:space="0" w:color="auto"/>
              <w:right w:val="single" w:sz="12" w:space="0" w:color="auto"/>
            </w:tcBorders>
          </w:tcPr>
          <w:p w:rsidR="007945CF" w:rsidRPr="00C7554D" w:rsidRDefault="007945CF" w:rsidP="00C7554D">
            <w:pPr>
              <w:ind w:left="16"/>
              <w:jc w:val="center"/>
              <w:rPr>
                <w:rFonts w:ascii="Times New Roman" w:hAnsi="Times New Roman" w:cs="Times New Roman"/>
                <w:sz w:val="24"/>
                <w:szCs w:val="24"/>
              </w:rPr>
            </w:pPr>
            <w:r w:rsidRPr="00C7554D">
              <w:rPr>
                <w:rFonts w:ascii="Times New Roman" w:hAnsi="Times New Roman" w:cs="Times New Roman"/>
                <w:sz w:val="24"/>
                <w:szCs w:val="24"/>
              </w:rPr>
              <w:t>57%</w:t>
            </w:r>
          </w:p>
        </w:tc>
        <w:tc>
          <w:tcPr>
            <w:tcW w:w="1374" w:type="dxa"/>
            <w:tcBorders>
              <w:left w:val="single" w:sz="12" w:space="0" w:color="auto"/>
              <w:right w:val="single" w:sz="12" w:space="0" w:color="auto"/>
            </w:tcBorders>
          </w:tcPr>
          <w:p w:rsidR="007945CF" w:rsidRPr="00C7554D" w:rsidRDefault="007945CF" w:rsidP="00C7554D">
            <w:pPr>
              <w:jc w:val="center"/>
              <w:rPr>
                <w:rFonts w:ascii="Times New Roman" w:hAnsi="Times New Roman" w:cs="Times New Roman"/>
                <w:sz w:val="24"/>
                <w:szCs w:val="24"/>
              </w:rPr>
            </w:pPr>
            <w:r w:rsidRPr="00C7554D">
              <w:rPr>
                <w:rFonts w:ascii="Times New Roman" w:hAnsi="Times New Roman" w:cs="Times New Roman"/>
                <w:sz w:val="24"/>
                <w:szCs w:val="24"/>
              </w:rPr>
              <w:t>32 months</w:t>
            </w:r>
          </w:p>
        </w:tc>
        <w:tc>
          <w:tcPr>
            <w:tcW w:w="1080" w:type="dxa"/>
            <w:tcBorders>
              <w:left w:val="single" w:sz="12" w:space="0" w:color="auto"/>
              <w:right w:val="single" w:sz="12" w:space="0" w:color="auto"/>
            </w:tcBorders>
          </w:tcPr>
          <w:p w:rsidR="007945CF" w:rsidRPr="00C7554D" w:rsidRDefault="007945CF" w:rsidP="00C7554D">
            <w:pPr>
              <w:ind w:left="91"/>
              <w:jc w:val="center"/>
              <w:rPr>
                <w:rFonts w:ascii="Times New Roman" w:hAnsi="Times New Roman" w:cs="Times New Roman"/>
                <w:sz w:val="24"/>
                <w:szCs w:val="24"/>
              </w:rPr>
            </w:pPr>
            <w:r w:rsidRPr="00C7554D">
              <w:rPr>
                <w:rFonts w:ascii="Times New Roman" w:hAnsi="Times New Roman" w:cs="Times New Roman"/>
                <w:sz w:val="24"/>
                <w:szCs w:val="24"/>
              </w:rPr>
              <w:t>53%</w:t>
            </w:r>
          </w:p>
        </w:tc>
      </w:tr>
      <w:tr w:rsidR="007945CF" w:rsidRPr="00C7554D" w:rsidTr="00C7554D">
        <w:trPr>
          <w:trHeight w:val="298"/>
        </w:trPr>
        <w:tc>
          <w:tcPr>
            <w:tcW w:w="3085" w:type="dxa"/>
            <w:tcBorders>
              <w:left w:val="single" w:sz="12" w:space="0" w:color="auto"/>
              <w:right w:val="single" w:sz="12" w:space="0" w:color="auto"/>
            </w:tcBorders>
          </w:tcPr>
          <w:p w:rsidR="007945CF" w:rsidRPr="00C7554D" w:rsidRDefault="007945CF">
            <w:pPr>
              <w:rPr>
                <w:rFonts w:ascii="Times New Roman" w:hAnsi="Times New Roman" w:cs="Times New Roman"/>
                <w:sz w:val="24"/>
                <w:szCs w:val="24"/>
              </w:rPr>
            </w:pPr>
            <w:r w:rsidRPr="00C7554D">
              <w:rPr>
                <w:rFonts w:ascii="Times New Roman" w:hAnsi="Times New Roman" w:cs="Times New Roman"/>
                <w:sz w:val="24"/>
                <w:szCs w:val="24"/>
              </w:rPr>
              <w:t>Months of Negative Return</w:t>
            </w:r>
          </w:p>
        </w:tc>
        <w:tc>
          <w:tcPr>
            <w:tcW w:w="1613" w:type="dxa"/>
            <w:tcBorders>
              <w:left w:val="single" w:sz="12" w:space="0" w:color="auto"/>
              <w:right w:val="single" w:sz="12" w:space="0" w:color="auto"/>
            </w:tcBorders>
          </w:tcPr>
          <w:p w:rsidR="007945CF" w:rsidRPr="00C7554D" w:rsidRDefault="007945CF" w:rsidP="00C7554D">
            <w:pPr>
              <w:jc w:val="center"/>
              <w:rPr>
                <w:rFonts w:ascii="Times New Roman" w:hAnsi="Times New Roman" w:cs="Times New Roman"/>
                <w:sz w:val="24"/>
                <w:szCs w:val="24"/>
              </w:rPr>
            </w:pPr>
            <w:r w:rsidRPr="00C7554D">
              <w:rPr>
                <w:rFonts w:ascii="Times New Roman" w:hAnsi="Times New Roman" w:cs="Times New Roman"/>
                <w:sz w:val="24"/>
                <w:szCs w:val="24"/>
              </w:rPr>
              <w:t>26 months</w:t>
            </w:r>
          </w:p>
        </w:tc>
        <w:tc>
          <w:tcPr>
            <w:tcW w:w="1596" w:type="dxa"/>
            <w:tcBorders>
              <w:left w:val="single" w:sz="12" w:space="0" w:color="auto"/>
              <w:right w:val="single" w:sz="12" w:space="0" w:color="auto"/>
            </w:tcBorders>
          </w:tcPr>
          <w:p w:rsidR="007945CF" w:rsidRPr="00C7554D" w:rsidRDefault="007945CF" w:rsidP="00C7554D">
            <w:pPr>
              <w:ind w:left="16"/>
              <w:jc w:val="center"/>
              <w:rPr>
                <w:rFonts w:ascii="Times New Roman" w:hAnsi="Times New Roman" w:cs="Times New Roman"/>
                <w:sz w:val="24"/>
                <w:szCs w:val="24"/>
              </w:rPr>
            </w:pPr>
            <w:r w:rsidRPr="00C7554D">
              <w:rPr>
                <w:rFonts w:ascii="Times New Roman" w:hAnsi="Times New Roman" w:cs="Times New Roman"/>
                <w:sz w:val="24"/>
                <w:szCs w:val="24"/>
              </w:rPr>
              <w:t>43%</w:t>
            </w:r>
          </w:p>
        </w:tc>
        <w:tc>
          <w:tcPr>
            <w:tcW w:w="1374" w:type="dxa"/>
            <w:tcBorders>
              <w:left w:val="single" w:sz="12" w:space="0" w:color="auto"/>
              <w:right w:val="single" w:sz="12" w:space="0" w:color="auto"/>
            </w:tcBorders>
          </w:tcPr>
          <w:p w:rsidR="007945CF" w:rsidRPr="00C7554D" w:rsidRDefault="007945CF" w:rsidP="00C7554D">
            <w:pPr>
              <w:jc w:val="center"/>
              <w:rPr>
                <w:rFonts w:ascii="Times New Roman" w:hAnsi="Times New Roman" w:cs="Times New Roman"/>
                <w:sz w:val="24"/>
                <w:szCs w:val="24"/>
              </w:rPr>
            </w:pPr>
            <w:r w:rsidRPr="00C7554D">
              <w:rPr>
                <w:rFonts w:ascii="Times New Roman" w:hAnsi="Times New Roman" w:cs="Times New Roman"/>
                <w:sz w:val="24"/>
                <w:szCs w:val="24"/>
              </w:rPr>
              <w:t>28 months</w:t>
            </w:r>
          </w:p>
        </w:tc>
        <w:tc>
          <w:tcPr>
            <w:tcW w:w="1080" w:type="dxa"/>
            <w:tcBorders>
              <w:left w:val="single" w:sz="12" w:space="0" w:color="auto"/>
              <w:right w:val="single" w:sz="12" w:space="0" w:color="auto"/>
            </w:tcBorders>
          </w:tcPr>
          <w:p w:rsidR="007945CF" w:rsidRPr="00C7554D" w:rsidRDefault="007945CF" w:rsidP="00C7554D">
            <w:pPr>
              <w:ind w:left="91"/>
              <w:jc w:val="center"/>
              <w:rPr>
                <w:rFonts w:ascii="Times New Roman" w:hAnsi="Times New Roman" w:cs="Times New Roman"/>
                <w:sz w:val="24"/>
                <w:szCs w:val="24"/>
              </w:rPr>
            </w:pPr>
            <w:r w:rsidRPr="00C7554D">
              <w:rPr>
                <w:rFonts w:ascii="Times New Roman" w:hAnsi="Times New Roman" w:cs="Times New Roman"/>
                <w:sz w:val="24"/>
                <w:szCs w:val="24"/>
              </w:rPr>
              <w:t>47%</w:t>
            </w:r>
          </w:p>
        </w:tc>
      </w:tr>
      <w:tr w:rsidR="008422AB" w:rsidRPr="00C7554D" w:rsidTr="00C7554D">
        <w:trPr>
          <w:trHeight w:val="298"/>
        </w:trPr>
        <w:tc>
          <w:tcPr>
            <w:tcW w:w="3085" w:type="dxa"/>
            <w:tcBorders>
              <w:left w:val="single" w:sz="12" w:space="0" w:color="auto"/>
              <w:bottom w:val="single" w:sz="12" w:space="0" w:color="auto"/>
              <w:right w:val="single" w:sz="12" w:space="0" w:color="auto"/>
            </w:tcBorders>
          </w:tcPr>
          <w:p w:rsidR="008422AB" w:rsidRPr="00C7554D" w:rsidRDefault="008422AB">
            <w:pPr>
              <w:rPr>
                <w:rFonts w:ascii="Times New Roman" w:hAnsi="Times New Roman" w:cs="Times New Roman"/>
                <w:sz w:val="24"/>
                <w:szCs w:val="24"/>
              </w:rPr>
            </w:pPr>
            <w:r w:rsidRPr="00C7554D">
              <w:rPr>
                <w:rFonts w:ascii="Times New Roman" w:hAnsi="Times New Roman" w:cs="Times New Roman"/>
                <w:sz w:val="24"/>
                <w:szCs w:val="24"/>
              </w:rPr>
              <w:t>CAGR</w:t>
            </w:r>
          </w:p>
        </w:tc>
        <w:tc>
          <w:tcPr>
            <w:tcW w:w="3209" w:type="dxa"/>
            <w:gridSpan w:val="2"/>
            <w:tcBorders>
              <w:left w:val="single" w:sz="12" w:space="0" w:color="auto"/>
              <w:bottom w:val="single" w:sz="12" w:space="0" w:color="auto"/>
              <w:right w:val="single" w:sz="12" w:space="0" w:color="auto"/>
            </w:tcBorders>
          </w:tcPr>
          <w:p w:rsidR="008422AB" w:rsidRPr="00C7554D" w:rsidRDefault="005A08AB" w:rsidP="00C7554D">
            <w:pPr>
              <w:jc w:val="center"/>
              <w:rPr>
                <w:rFonts w:ascii="Times New Roman" w:hAnsi="Times New Roman" w:cs="Times New Roman"/>
                <w:sz w:val="24"/>
                <w:szCs w:val="24"/>
              </w:rPr>
            </w:pPr>
            <w:r w:rsidRPr="00C7554D">
              <w:rPr>
                <w:rFonts w:ascii="Times New Roman" w:hAnsi="Times New Roman" w:cs="Times New Roman"/>
                <w:sz w:val="24"/>
                <w:szCs w:val="24"/>
              </w:rPr>
              <w:t>13.84%</w:t>
            </w:r>
          </w:p>
        </w:tc>
        <w:tc>
          <w:tcPr>
            <w:tcW w:w="2454" w:type="dxa"/>
            <w:gridSpan w:val="2"/>
            <w:tcBorders>
              <w:left w:val="single" w:sz="12" w:space="0" w:color="auto"/>
              <w:bottom w:val="single" w:sz="12" w:space="0" w:color="auto"/>
              <w:right w:val="single" w:sz="12" w:space="0" w:color="auto"/>
            </w:tcBorders>
          </w:tcPr>
          <w:p w:rsidR="008422AB" w:rsidRPr="00C7554D" w:rsidRDefault="007945CF" w:rsidP="00C7554D">
            <w:pPr>
              <w:jc w:val="center"/>
              <w:rPr>
                <w:rFonts w:ascii="Times New Roman" w:hAnsi="Times New Roman" w:cs="Times New Roman"/>
                <w:sz w:val="24"/>
                <w:szCs w:val="24"/>
              </w:rPr>
            </w:pPr>
            <w:r w:rsidRPr="00C7554D">
              <w:rPr>
                <w:rFonts w:ascii="Times New Roman" w:hAnsi="Times New Roman" w:cs="Times New Roman"/>
                <w:sz w:val="24"/>
                <w:szCs w:val="24"/>
              </w:rPr>
              <w:t>7.00%</w:t>
            </w:r>
          </w:p>
        </w:tc>
      </w:tr>
    </w:tbl>
    <w:p w:rsidR="00B00918" w:rsidRDefault="00B00918">
      <w:pPr>
        <w:rPr>
          <w:rFonts w:ascii="Times New Roman" w:hAnsi="Times New Roman" w:cs="Times New Roman"/>
          <w:b/>
          <w:sz w:val="24"/>
          <w:szCs w:val="24"/>
          <w:u w:val="single"/>
        </w:rPr>
      </w:pPr>
    </w:p>
    <w:tbl>
      <w:tblPr>
        <w:tblStyle w:val="TableGrid"/>
        <w:tblW w:w="0" w:type="auto"/>
        <w:tblLook w:val="04A0"/>
      </w:tblPr>
      <w:tblGrid>
        <w:gridCol w:w="1296"/>
        <w:gridCol w:w="1296"/>
      </w:tblGrid>
      <w:tr w:rsidR="00B00918" w:rsidTr="00C7554D">
        <w:trPr>
          <w:trHeight w:val="385"/>
        </w:trPr>
        <w:tc>
          <w:tcPr>
            <w:tcW w:w="1296" w:type="dxa"/>
            <w:tcBorders>
              <w:top w:val="single" w:sz="12" w:space="0" w:color="auto"/>
              <w:left w:val="single" w:sz="12" w:space="0" w:color="auto"/>
              <w:bottom w:val="single" w:sz="12" w:space="0" w:color="auto"/>
              <w:right w:val="single" w:sz="12" w:space="0" w:color="auto"/>
            </w:tcBorders>
          </w:tcPr>
          <w:p w:rsidR="00B00918" w:rsidRPr="00C7554D" w:rsidRDefault="00B00918">
            <w:pPr>
              <w:rPr>
                <w:rFonts w:ascii="Times New Roman" w:hAnsi="Times New Roman" w:cs="Times New Roman"/>
                <w:sz w:val="24"/>
                <w:szCs w:val="24"/>
              </w:rPr>
            </w:pPr>
            <w:r w:rsidRPr="00C7554D">
              <w:rPr>
                <w:rFonts w:ascii="Times New Roman" w:hAnsi="Times New Roman" w:cs="Times New Roman"/>
                <w:sz w:val="24"/>
                <w:szCs w:val="24"/>
              </w:rPr>
              <w:t>Beta</w:t>
            </w:r>
          </w:p>
        </w:tc>
        <w:tc>
          <w:tcPr>
            <w:tcW w:w="1296" w:type="dxa"/>
            <w:tcBorders>
              <w:top w:val="single" w:sz="12" w:space="0" w:color="auto"/>
              <w:left w:val="single" w:sz="12" w:space="0" w:color="auto"/>
              <w:bottom w:val="single" w:sz="12" w:space="0" w:color="auto"/>
              <w:right w:val="single" w:sz="12" w:space="0" w:color="auto"/>
            </w:tcBorders>
          </w:tcPr>
          <w:p w:rsidR="00B00918" w:rsidRPr="00C7554D" w:rsidRDefault="00B00918">
            <w:pPr>
              <w:rPr>
                <w:rFonts w:ascii="Times New Roman" w:hAnsi="Times New Roman" w:cs="Times New Roman"/>
                <w:sz w:val="24"/>
                <w:szCs w:val="24"/>
              </w:rPr>
            </w:pPr>
            <w:r w:rsidRPr="00C7554D">
              <w:rPr>
                <w:rFonts w:ascii="Times New Roman" w:hAnsi="Times New Roman" w:cs="Times New Roman"/>
                <w:sz w:val="24"/>
                <w:szCs w:val="24"/>
              </w:rPr>
              <w:t>1.43</w:t>
            </w:r>
          </w:p>
        </w:tc>
      </w:tr>
      <w:tr w:rsidR="00B00918" w:rsidTr="00C7554D">
        <w:trPr>
          <w:trHeight w:val="422"/>
        </w:trPr>
        <w:tc>
          <w:tcPr>
            <w:tcW w:w="1296" w:type="dxa"/>
            <w:tcBorders>
              <w:top w:val="single" w:sz="12" w:space="0" w:color="auto"/>
              <w:left w:val="single" w:sz="12" w:space="0" w:color="auto"/>
              <w:bottom w:val="single" w:sz="12" w:space="0" w:color="auto"/>
              <w:right w:val="single" w:sz="12" w:space="0" w:color="auto"/>
            </w:tcBorders>
          </w:tcPr>
          <w:p w:rsidR="00B00918" w:rsidRPr="00C7554D" w:rsidRDefault="00B00918">
            <w:pPr>
              <w:rPr>
                <w:rFonts w:ascii="Times New Roman" w:hAnsi="Times New Roman" w:cs="Times New Roman"/>
                <w:sz w:val="24"/>
                <w:szCs w:val="24"/>
              </w:rPr>
            </w:pPr>
            <w:r w:rsidRPr="00C7554D">
              <w:rPr>
                <w:rFonts w:ascii="Times New Roman" w:hAnsi="Times New Roman" w:cs="Times New Roman"/>
                <w:sz w:val="24"/>
                <w:szCs w:val="24"/>
              </w:rPr>
              <w:t>Alpha</w:t>
            </w:r>
          </w:p>
        </w:tc>
        <w:tc>
          <w:tcPr>
            <w:tcW w:w="1296" w:type="dxa"/>
            <w:tcBorders>
              <w:top w:val="single" w:sz="12" w:space="0" w:color="auto"/>
              <w:left w:val="single" w:sz="12" w:space="0" w:color="auto"/>
              <w:bottom w:val="single" w:sz="12" w:space="0" w:color="auto"/>
              <w:right w:val="single" w:sz="12" w:space="0" w:color="auto"/>
            </w:tcBorders>
          </w:tcPr>
          <w:p w:rsidR="00B00918" w:rsidRPr="00C7554D" w:rsidRDefault="00B00918">
            <w:pPr>
              <w:rPr>
                <w:rFonts w:ascii="Times New Roman" w:hAnsi="Times New Roman" w:cs="Times New Roman"/>
                <w:sz w:val="24"/>
                <w:szCs w:val="24"/>
              </w:rPr>
            </w:pPr>
            <w:r w:rsidRPr="00C7554D">
              <w:rPr>
                <w:rFonts w:ascii="Times New Roman" w:hAnsi="Times New Roman" w:cs="Times New Roman"/>
                <w:sz w:val="24"/>
                <w:szCs w:val="24"/>
              </w:rPr>
              <w:t>1.18%</w:t>
            </w:r>
          </w:p>
        </w:tc>
      </w:tr>
    </w:tbl>
    <w:p w:rsidR="00512729" w:rsidRPr="00512729" w:rsidRDefault="00512729" w:rsidP="00512729">
      <w:pPr>
        <w:rPr>
          <w:sz w:val="20"/>
          <w:szCs w:val="20"/>
        </w:rPr>
      </w:pPr>
      <w:r w:rsidRPr="00512729">
        <w:rPr>
          <w:sz w:val="20"/>
          <w:szCs w:val="20"/>
        </w:rPr>
        <w:tab/>
      </w:r>
      <w:r w:rsidRPr="00512729">
        <w:rPr>
          <w:sz w:val="20"/>
          <w:szCs w:val="20"/>
        </w:rPr>
        <w:tab/>
      </w:r>
      <w:r w:rsidRPr="00512729">
        <w:rPr>
          <w:sz w:val="20"/>
          <w:szCs w:val="20"/>
        </w:rPr>
        <w:tab/>
      </w:r>
      <w:r w:rsidRPr="00512729">
        <w:rPr>
          <w:sz w:val="20"/>
          <w:szCs w:val="20"/>
        </w:rPr>
        <w:tab/>
      </w:r>
      <w:r w:rsidRPr="00512729">
        <w:rPr>
          <w:sz w:val="20"/>
          <w:szCs w:val="20"/>
        </w:rPr>
        <w:tab/>
      </w:r>
    </w:p>
    <w:p w:rsidR="00512729" w:rsidRPr="00C7554D" w:rsidRDefault="00A7592B" w:rsidP="00C7554D">
      <w:pPr>
        <w:spacing w:after="0" w:line="240" w:lineRule="auto"/>
        <w:jc w:val="center"/>
        <w:rPr>
          <w:rFonts w:ascii="Times New Roman" w:hAnsi="Times New Roman" w:cs="Times New Roman"/>
          <w:b/>
          <w:sz w:val="24"/>
          <w:szCs w:val="24"/>
        </w:rPr>
      </w:pPr>
      <w:r w:rsidRPr="00C7554D">
        <w:rPr>
          <w:rFonts w:ascii="Times New Roman" w:hAnsi="Times New Roman" w:cs="Times New Roman"/>
          <w:b/>
          <w:sz w:val="24"/>
          <w:szCs w:val="24"/>
        </w:rPr>
        <w:t>CHARACTERISTIC LINE OF THE STOCK</w:t>
      </w:r>
    </w:p>
    <w:p w:rsidR="00C7554D" w:rsidRDefault="00C7554D" w:rsidP="00C7554D">
      <w:pPr>
        <w:spacing w:after="0" w:line="240" w:lineRule="auto"/>
        <w:rPr>
          <w:rFonts w:ascii="Times New Roman" w:hAnsi="Times New Roman" w:cs="Times New Roman"/>
          <w:sz w:val="24"/>
          <w:szCs w:val="24"/>
        </w:rPr>
      </w:pPr>
    </w:p>
    <w:p w:rsidR="00512729" w:rsidRPr="00C7554D" w:rsidRDefault="00512729" w:rsidP="00C7554D">
      <w:pPr>
        <w:spacing w:after="0" w:line="240" w:lineRule="auto"/>
        <w:rPr>
          <w:rFonts w:ascii="Times New Roman" w:hAnsi="Times New Roman" w:cs="Times New Roman"/>
          <w:sz w:val="24"/>
          <w:szCs w:val="24"/>
        </w:rPr>
      </w:pPr>
      <w:r w:rsidRPr="00C7554D">
        <w:rPr>
          <w:rFonts w:ascii="Times New Roman" w:hAnsi="Times New Roman" w:cs="Times New Roman"/>
          <w:sz w:val="24"/>
          <w:szCs w:val="24"/>
        </w:rPr>
        <w:t>Return on Technocraft</w:t>
      </w:r>
      <w:r w:rsidR="00A7592B" w:rsidRPr="00C7554D">
        <w:rPr>
          <w:rFonts w:ascii="Times New Roman" w:hAnsi="Times New Roman" w:cs="Times New Roman"/>
          <w:sz w:val="24"/>
          <w:szCs w:val="24"/>
        </w:rPr>
        <w:t xml:space="preserve"> </w:t>
      </w:r>
      <w:r w:rsidR="00C7554D" w:rsidRPr="00C7554D">
        <w:rPr>
          <w:rFonts w:ascii="Times New Roman" w:hAnsi="Times New Roman" w:cs="Times New Roman"/>
          <w:sz w:val="24"/>
          <w:szCs w:val="24"/>
        </w:rPr>
        <w:t xml:space="preserve">= 1.18% plus 1.43 </w:t>
      </w:r>
      <w:r w:rsidRPr="00C7554D">
        <w:rPr>
          <w:rFonts w:ascii="Times New Roman" w:hAnsi="Times New Roman" w:cs="Times New Roman"/>
          <w:sz w:val="24"/>
          <w:szCs w:val="24"/>
        </w:rPr>
        <w:t>*</w:t>
      </w:r>
      <w:r w:rsidR="00C7554D" w:rsidRPr="00C7554D">
        <w:rPr>
          <w:rFonts w:ascii="Times New Roman" w:hAnsi="Times New Roman" w:cs="Times New Roman"/>
          <w:sz w:val="24"/>
          <w:szCs w:val="24"/>
        </w:rPr>
        <w:t xml:space="preserve"> </w:t>
      </w:r>
      <w:r w:rsidRPr="00C7554D">
        <w:rPr>
          <w:rFonts w:ascii="Times New Roman" w:hAnsi="Times New Roman" w:cs="Times New Roman"/>
          <w:sz w:val="24"/>
          <w:szCs w:val="24"/>
        </w:rPr>
        <w:t>Return on NIFTY</w:t>
      </w:r>
      <w:r w:rsidRPr="00C7554D">
        <w:rPr>
          <w:rFonts w:ascii="Times New Roman" w:hAnsi="Times New Roman" w:cs="Times New Roman"/>
          <w:sz w:val="24"/>
          <w:szCs w:val="24"/>
        </w:rPr>
        <w:tab/>
      </w:r>
      <w:r w:rsidRPr="00C7554D">
        <w:rPr>
          <w:rFonts w:ascii="Times New Roman" w:hAnsi="Times New Roman" w:cs="Times New Roman"/>
          <w:sz w:val="24"/>
          <w:szCs w:val="24"/>
        </w:rPr>
        <w:tab/>
      </w:r>
      <w:r w:rsidRPr="00C7554D">
        <w:rPr>
          <w:rFonts w:ascii="Times New Roman" w:hAnsi="Times New Roman" w:cs="Times New Roman"/>
          <w:sz w:val="24"/>
          <w:szCs w:val="24"/>
        </w:rPr>
        <w:tab/>
      </w:r>
      <w:r w:rsidRPr="00C7554D">
        <w:rPr>
          <w:rFonts w:ascii="Times New Roman" w:hAnsi="Times New Roman" w:cs="Times New Roman"/>
          <w:sz w:val="24"/>
          <w:szCs w:val="24"/>
        </w:rPr>
        <w:tab/>
      </w:r>
      <w:r w:rsidRPr="00C7554D">
        <w:rPr>
          <w:rFonts w:ascii="Times New Roman" w:hAnsi="Times New Roman" w:cs="Times New Roman"/>
          <w:sz w:val="24"/>
          <w:szCs w:val="24"/>
        </w:rPr>
        <w:tab/>
      </w:r>
      <w:r w:rsidRPr="00C7554D">
        <w:rPr>
          <w:rFonts w:ascii="Times New Roman" w:hAnsi="Times New Roman" w:cs="Times New Roman"/>
          <w:sz w:val="24"/>
          <w:szCs w:val="24"/>
        </w:rPr>
        <w:tab/>
      </w:r>
      <w:r w:rsidRPr="00C7554D">
        <w:rPr>
          <w:rFonts w:ascii="Times New Roman" w:hAnsi="Times New Roman" w:cs="Times New Roman"/>
          <w:sz w:val="24"/>
          <w:szCs w:val="24"/>
        </w:rPr>
        <w:tab/>
      </w:r>
      <w:r w:rsidRPr="00C7554D">
        <w:rPr>
          <w:rFonts w:ascii="Times New Roman" w:hAnsi="Times New Roman" w:cs="Times New Roman"/>
          <w:sz w:val="24"/>
          <w:szCs w:val="24"/>
        </w:rPr>
        <w:tab/>
      </w:r>
      <w:r w:rsidRPr="00C7554D">
        <w:rPr>
          <w:rFonts w:ascii="Times New Roman" w:hAnsi="Times New Roman" w:cs="Times New Roman"/>
          <w:sz w:val="24"/>
          <w:szCs w:val="24"/>
        </w:rPr>
        <w:tab/>
      </w:r>
    </w:p>
    <w:p w:rsidR="00C7554D" w:rsidRDefault="00512729" w:rsidP="00C7554D">
      <w:pPr>
        <w:spacing w:after="0" w:line="240" w:lineRule="auto"/>
        <w:jc w:val="both"/>
        <w:rPr>
          <w:rFonts w:ascii="Times New Roman" w:hAnsi="Times New Roman" w:cs="Times New Roman"/>
          <w:sz w:val="24"/>
          <w:szCs w:val="24"/>
        </w:rPr>
      </w:pPr>
      <w:r w:rsidRPr="00C7554D">
        <w:rPr>
          <w:rFonts w:ascii="Times New Roman" w:hAnsi="Times New Roman" w:cs="Times New Roman"/>
          <w:sz w:val="24"/>
          <w:szCs w:val="24"/>
        </w:rPr>
        <w:t>Next year if NIFTY Returns the following then the stock return is predicted</w:t>
      </w:r>
      <w:r w:rsidR="00A7592B" w:rsidRPr="00C7554D">
        <w:rPr>
          <w:rFonts w:ascii="Times New Roman" w:hAnsi="Times New Roman" w:cs="Times New Roman"/>
          <w:sz w:val="24"/>
          <w:szCs w:val="24"/>
        </w:rPr>
        <w:t xml:space="preserve"> </w:t>
      </w:r>
      <w:r w:rsidR="00C7554D">
        <w:rPr>
          <w:rFonts w:ascii="Times New Roman" w:hAnsi="Times New Roman" w:cs="Times New Roman"/>
          <w:sz w:val="24"/>
          <w:szCs w:val="24"/>
        </w:rPr>
        <w:t xml:space="preserve">using the </w:t>
      </w:r>
      <w:r w:rsidRPr="00C7554D">
        <w:rPr>
          <w:rFonts w:ascii="Times New Roman" w:hAnsi="Times New Roman" w:cs="Times New Roman"/>
          <w:sz w:val="24"/>
          <w:szCs w:val="24"/>
        </w:rPr>
        <w:t>Characteristic line</w:t>
      </w:r>
      <w:r w:rsidRPr="00C7554D">
        <w:rPr>
          <w:rFonts w:ascii="Times New Roman" w:hAnsi="Times New Roman" w:cs="Times New Roman"/>
          <w:sz w:val="24"/>
          <w:szCs w:val="24"/>
        </w:rPr>
        <w:tab/>
      </w:r>
    </w:p>
    <w:p w:rsidR="00A7592B" w:rsidRPr="00512729" w:rsidRDefault="00512729" w:rsidP="00C7554D">
      <w:pPr>
        <w:spacing w:after="0" w:line="240" w:lineRule="auto"/>
        <w:rPr>
          <w:sz w:val="20"/>
          <w:szCs w:val="20"/>
        </w:rPr>
      </w:pPr>
      <w:r w:rsidRPr="00512729">
        <w:rPr>
          <w:sz w:val="20"/>
          <w:szCs w:val="20"/>
        </w:rPr>
        <w:tab/>
      </w:r>
      <w:r w:rsidRPr="00512729">
        <w:rPr>
          <w:sz w:val="20"/>
          <w:szCs w:val="20"/>
        </w:rPr>
        <w:tab/>
      </w:r>
      <w:r w:rsidRPr="00512729">
        <w:rPr>
          <w:sz w:val="20"/>
          <w:szCs w:val="20"/>
        </w:rPr>
        <w:tab/>
      </w:r>
      <w:r w:rsidRPr="00512729">
        <w:rPr>
          <w:sz w:val="20"/>
          <w:szCs w:val="20"/>
        </w:rPr>
        <w:tab/>
      </w:r>
      <w:r w:rsidRPr="00512729">
        <w:rPr>
          <w:sz w:val="20"/>
          <w:szCs w:val="20"/>
        </w:rPr>
        <w:tab/>
      </w:r>
      <w:r w:rsidRPr="00512729">
        <w:rPr>
          <w:sz w:val="20"/>
          <w:szCs w:val="20"/>
        </w:rPr>
        <w:tab/>
      </w:r>
      <w:r w:rsidRPr="00512729">
        <w:rPr>
          <w:sz w:val="20"/>
          <w:szCs w:val="20"/>
        </w:rPr>
        <w:tab/>
      </w:r>
      <w:r w:rsidRPr="00512729">
        <w:rPr>
          <w:sz w:val="20"/>
          <w:szCs w:val="20"/>
        </w:rPr>
        <w:tab/>
      </w:r>
    </w:p>
    <w:tbl>
      <w:tblPr>
        <w:tblStyle w:val="TableGrid"/>
        <w:tblW w:w="0" w:type="auto"/>
        <w:jc w:val="center"/>
        <w:tblLook w:val="04A0"/>
      </w:tblPr>
      <w:tblGrid>
        <w:gridCol w:w="1134"/>
        <w:gridCol w:w="2083"/>
      </w:tblGrid>
      <w:tr w:rsidR="00A7592B" w:rsidRPr="00C7554D" w:rsidTr="00C7554D">
        <w:trPr>
          <w:jc w:val="center"/>
        </w:trPr>
        <w:tc>
          <w:tcPr>
            <w:tcW w:w="1134" w:type="dxa"/>
            <w:tcBorders>
              <w:top w:val="single" w:sz="12" w:space="0" w:color="auto"/>
              <w:left w:val="single" w:sz="12" w:space="0" w:color="auto"/>
              <w:right w:val="single" w:sz="12" w:space="0" w:color="auto"/>
            </w:tcBorders>
            <w:shd w:val="clear" w:color="auto" w:fill="A6A6A6" w:themeFill="background1" w:themeFillShade="A6"/>
          </w:tcPr>
          <w:p w:rsidR="00A7592B" w:rsidRPr="00C7554D" w:rsidRDefault="00A7592B" w:rsidP="00C7554D">
            <w:pPr>
              <w:jc w:val="center"/>
              <w:rPr>
                <w:rFonts w:ascii="Times New Roman" w:hAnsi="Times New Roman" w:cs="Times New Roman"/>
                <w:b/>
                <w:sz w:val="24"/>
                <w:szCs w:val="24"/>
              </w:rPr>
            </w:pPr>
            <w:r w:rsidRPr="00C7554D">
              <w:rPr>
                <w:rFonts w:ascii="Times New Roman" w:hAnsi="Times New Roman" w:cs="Times New Roman"/>
                <w:b/>
                <w:sz w:val="24"/>
                <w:szCs w:val="24"/>
              </w:rPr>
              <w:t>NIFTY</w:t>
            </w:r>
          </w:p>
        </w:tc>
        <w:tc>
          <w:tcPr>
            <w:tcW w:w="1890" w:type="dxa"/>
            <w:tcBorders>
              <w:top w:val="single" w:sz="12" w:space="0" w:color="auto"/>
              <w:left w:val="single" w:sz="12" w:space="0" w:color="auto"/>
              <w:right w:val="single" w:sz="12" w:space="0" w:color="auto"/>
            </w:tcBorders>
            <w:shd w:val="clear" w:color="auto" w:fill="A6A6A6" w:themeFill="background1" w:themeFillShade="A6"/>
          </w:tcPr>
          <w:p w:rsidR="00A7592B" w:rsidRPr="00C7554D" w:rsidRDefault="00C7554D" w:rsidP="00C7554D">
            <w:pPr>
              <w:jc w:val="center"/>
              <w:rPr>
                <w:rFonts w:ascii="Times New Roman" w:hAnsi="Times New Roman" w:cs="Times New Roman"/>
                <w:b/>
                <w:sz w:val="24"/>
                <w:szCs w:val="24"/>
              </w:rPr>
            </w:pPr>
            <w:r w:rsidRPr="00C7554D">
              <w:rPr>
                <w:rFonts w:ascii="Times New Roman" w:hAnsi="Times New Roman" w:cs="Times New Roman"/>
                <w:b/>
                <w:sz w:val="24"/>
                <w:szCs w:val="24"/>
              </w:rPr>
              <w:t>TECHNOCRAFT</w:t>
            </w:r>
          </w:p>
        </w:tc>
      </w:tr>
      <w:tr w:rsidR="00A7592B" w:rsidRPr="00C7554D" w:rsidTr="00C7554D">
        <w:trPr>
          <w:jc w:val="center"/>
        </w:trPr>
        <w:tc>
          <w:tcPr>
            <w:tcW w:w="1134" w:type="dxa"/>
            <w:tcBorders>
              <w:left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-10%</w:t>
            </w:r>
          </w:p>
        </w:tc>
        <w:tc>
          <w:tcPr>
            <w:tcW w:w="1890" w:type="dxa"/>
            <w:tcBorders>
              <w:left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-13.10%</w:t>
            </w:r>
          </w:p>
        </w:tc>
      </w:tr>
      <w:tr w:rsidR="00A7592B" w:rsidRPr="00C7554D" w:rsidTr="00C7554D">
        <w:trPr>
          <w:jc w:val="center"/>
        </w:trPr>
        <w:tc>
          <w:tcPr>
            <w:tcW w:w="1134" w:type="dxa"/>
            <w:tcBorders>
              <w:left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-5%</w:t>
            </w:r>
          </w:p>
        </w:tc>
        <w:tc>
          <w:tcPr>
            <w:tcW w:w="1890" w:type="dxa"/>
            <w:tcBorders>
              <w:left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-5.96%</w:t>
            </w:r>
          </w:p>
        </w:tc>
      </w:tr>
      <w:tr w:rsidR="00A7592B" w:rsidRPr="00C7554D" w:rsidTr="00C7554D">
        <w:trPr>
          <w:jc w:val="center"/>
        </w:trPr>
        <w:tc>
          <w:tcPr>
            <w:tcW w:w="1134" w:type="dxa"/>
            <w:tcBorders>
              <w:left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0%</w:t>
            </w:r>
          </w:p>
        </w:tc>
        <w:tc>
          <w:tcPr>
            <w:tcW w:w="1890" w:type="dxa"/>
            <w:tcBorders>
              <w:left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1.18%</w:t>
            </w:r>
          </w:p>
        </w:tc>
      </w:tr>
      <w:tr w:rsidR="00A7592B" w:rsidRPr="00C7554D" w:rsidTr="00C7554D">
        <w:trPr>
          <w:jc w:val="center"/>
        </w:trPr>
        <w:tc>
          <w:tcPr>
            <w:tcW w:w="1134" w:type="dxa"/>
            <w:tcBorders>
              <w:left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5%</w:t>
            </w:r>
          </w:p>
        </w:tc>
        <w:tc>
          <w:tcPr>
            <w:tcW w:w="1890" w:type="dxa"/>
            <w:tcBorders>
              <w:left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8.32%</w:t>
            </w:r>
          </w:p>
        </w:tc>
      </w:tr>
      <w:tr w:rsidR="00A7592B" w:rsidRPr="00C7554D" w:rsidTr="00C7554D">
        <w:trPr>
          <w:jc w:val="center"/>
        </w:trPr>
        <w:tc>
          <w:tcPr>
            <w:tcW w:w="1134" w:type="dxa"/>
            <w:tcBorders>
              <w:left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10%</w:t>
            </w:r>
          </w:p>
        </w:tc>
        <w:tc>
          <w:tcPr>
            <w:tcW w:w="1890" w:type="dxa"/>
            <w:tcBorders>
              <w:left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15.46%</w:t>
            </w:r>
          </w:p>
        </w:tc>
      </w:tr>
      <w:tr w:rsidR="00A7592B" w:rsidRPr="00C7554D" w:rsidTr="00C7554D">
        <w:trPr>
          <w:jc w:val="center"/>
        </w:trPr>
        <w:tc>
          <w:tcPr>
            <w:tcW w:w="1134" w:type="dxa"/>
            <w:tcBorders>
              <w:left w:val="single" w:sz="12" w:space="0" w:color="auto"/>
              <w:bottom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15%</w:t>
            </w:r>
          </w:p>
        </w:tc>
        <w:tc>
          <w:tcPr>
            <w:tcW w:w="1890" w:type="dxa"/>
            <w:tcBorders>
              <w:left w:val="single" w:sz="12" w:space="0" w:color="auto"/>
              <w:bottom w:val="single" w:sz="12" w:space="0" w:color="auto"/>
              <w:right w:val="single" w:sz="12" w:space="0" w:color="auto"/>
            </w:tcBorders>
          </w:tcPr>
          <w:p w:rsidR="00A7592B" w:rsidRPr="00C7554D" w:rsidRDefault="00A7592B" w:rsidP="00C7554D">
            <w:pPr>
              <w:jc w:val="center"/>
              <w:rPr>
                <w:rFonts w:ascii="Times New Roman" w:hAnsi="Times New Roman" w:cs="Times New Roman"/>
                <w:sz w:val="24"/>
                <w:szCs w:val="24"/>
              </w:rPr>
            </w:pPr>
            <w:r w:rsidRPr="00C7554D">
              <w:rPr>
                <w:rFonts w:ascii="Times New Roman" w:hAnsi="Times New Roman" w:cs="Times New Roman"/>
                <w:sz w:val="24"/>
                <w:szCs w:val="24"/>
              </w:rPr>
              <w:t>22.60%</w:t>
            </w:r>
          </w:p>
        </w:tc>
      </w:tr>
    </w:tbl>
    <w:p w:rsidR="00512729" w:rsidRPr="00512729" w:rsidRDefault="00512729" w:rsidP="00512729">
      <w:pPr>
        <w:rPr>
          <w:sz w:val="20"/>
          <w:szCs w:val="20"/>
        </w:rPr>
      </w:pPr>
      <w:r w:rsidRPr="00512729">
        <w:rPr>
          <w:sz w:val="20"/>
          <w:szCs w:val="20"/>
        </w:rPr>
        <w:tab/>
      </w:r>
      <w:r w:rsidRPr="00512729">
        <w:rPr>
          <w:sz w:val="20"/>
          <w:szCs w:val="20"/>
        </w:rPr>
        <w:tab/>
      </w:r>
      <w:r w:rsidRPr="00512729">
        <w:rPr>
          <w:sz w:val="20"/>
          <w:szCs w:val="20"/>
        </w:rPr>
        <w:tab/>
      </w:r>
      <w:r w:rsidRPr="00512729">
        <w:rPr>
          <w:sz w:val="20"/>
          <w:szCs w:val="20"/>
        </w:rPr>
        <w:tab/>
      </w:r>
    </w:p>
    <w:p w:rsidR="00E94899" w:rsidRDefault="00512729" w:rsidP="00512729">
      <w:pPr>
        <w:rPr>
          <w:sz w:val="20"/>
          <w:szCs w:val="20"/>
        </w:rPr>
      </w:pPr>
      <w:r w:rsidRPr="00512729">
        <w:rPr>
          <w:sz w:val="20"/>
          <w:szCs w:val="20"/>
        </w:rPr>
        <w:tab/>
      </w:r>
    </w:p>
    <w:p w:rsidR="00E94899" w:rsidRDefault="00E94899">
      <w:pPr>
        <w:rPr>
          <w:sz w:val="20"/>
          <w:szCs w:val="20"/>
        </w:rPr>
      </w:pPr>
      <w:r>
        <w:rPr>
          <w:sz w:val="20"/>
          <w:szCs w:val="20"/>
        </w:rPr>
        <w:br w:type="page"/>
      </w:r>
    </w:p>
    <w:p w:rsidR="00C7554D" w:rsidRDefault="00C7554D">
      <w:pPr>
        <w:rPr>
          <w:b/>
          <w:sz w:val="20"/>
          <w:szCs w:val="20"/>
          <w:u w:val="single"/>
        </w:rPr>
      </w:pPr>
    </w:p>
    <w:p w:rsidR="00512729" w:rsidRPr="006E4EAB" w:rsidRDefault="00E94899" w:rsidP="00E94899">
      <w:pPr>
        <w:jc w:val="center"/>
        <w:rPr>
          <w:rFonts w:ascii="Times New Roman" w:hAnsi="Times New Roman" w:cs="Times New Roman"/>
          <w:b/>
          <w:sz w:val="24"/>
          <w:szCs w:val="24"/>
          <w:u w:val="single"/>
        </w:rPr>
      </w:pPr>
      <w:r w:rsidRPr="006E4EAB">
        <w:rPr>
          <w:rFonts w:ascii="Times New Roman" w:hAnsi="Times New Roman" w:cs="Times New Roman"/>
          <w:b/>
          <w:sz w:val="24"/>
          <w:szCs w:val="24"/>
          <w:u w:val="single"/>
        </w:rPr>
        <w:t>STOCK PERFORMANCE VS NIFTY</w:t>
      </w:r>
    </w:p>
    <w:p w:rsidR="00512965" w:rsidRDefault="00512729" w:rsidP="00512965">
      <w:pPr>
        <w:ind w:left="720"/>
        <w:rPr>
          <w:sz w:val="20"/>
          <w:szCs w:val="20"/>
        </w:rPr>
      </w:pPr>
      <w:r w:rsidRPr="00512729">
        <w:rPr>
          <w:noProof/>
          <w:sz w:val="20"/>
          <w:szCs w:val="20"/>
        </w:rPr>
        <w:drawing>
          <wp:inline distT="0" distB="0" distL="0" distR="0">
            <wp:extent cx="4793063" cy="2743200"/>
            <wp:effectExtent l="19050" t="0" r="26587"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12729">
        <w:rPr>
          <w:sz w:val="20"/>
          <w:szCs w:val="20"/>
        </w:rPr>
        <w:tab/>
      </w:r>
    </w:p>
    <w:p w:rsidR="00512729" w:rsidRPr="00512729" w:rsidRDefault="00512965" w:rsidP="00512965">
      <w:pPr>
        <w:ind w:left="720"/>
        <w:rPr>
          <w:sz w:val="20"/>
          <w:szCs w:val="20"/>
        </w:rPr>
      </w:pPr>
      <w:r w:rsidRPr="00512965">
        <w:rPr>
          <w:rFonts w:ascii="Times New Roman" w:hAnsi="Times New Roman" w:cs="Times New Roman"/>
          <w:sz w:val="24"/>
          <w:szCs w:val="24"/>
        </w:rPr>
        <w:t>Thus the stock has outperformed the NIFTY over the past 60 months of the analysis period.</w:t>
      </w:r>
      <w:r w:rsidR="00512729" w:rsidRPr="00512729">
        <w:rPr>
          <w:sz w:val="20"/>
          <w:szCs w:val="20"/>
        </w:rPr>
        <w:tab/>
      </w:r>
      <w:r w:rsidR="00512729" w:rsidRPr="00512729">
        <w:rPr>
          <w:sz w:val="20"/>
          <w:szCs w:val="20"/>
        </w:rPr>
        <w:tab/>
      </w:r>
      <w:r w:rsidR="00512729" w:rsidRPr="00512729">
        <w:rPr>
          <w:sz w:val="20"/>
          <w:szCs w:val="20"/>
        </w:rPr>
        <w:tab/>
      </w:r>
      <w:r w:rsidR="00512729" w:rsidRPr="00512729">
        <w:rPr>
          <w:sz w:val="20"/>
          <w:szCs w:val="20"/>
        </w:rPr>
        <w:tab/>
      </w:r>
    </w:p>
    <w:p w:rsidR="00512729" w:rsidRPr="00512729" w:rsidRDefault="00512729" w:rsidP="00512729">
      <w:pPr>
        <w:rPr>
          <w:sz w:val="20"/>
          <w:szCs w:val="20"/>
        </w:rPr>
      </w:pPr>
      <w:r w:rsidRPr="00512729">
        <w:rPr>
          <w:sz w:val="20"/>
          <w:szCs w:val="20"/>
        </w:rPr>
        <w:tab/>
      </w:r>
      <w:r w:rsidRPr="00512729">
        <w:rPr>
          <w:sz w:val="20"/>
          <w:szCs w:val="20"/>
        </w:rPr>
        <w:tab/>
      </w:r>
      <w:r w:rsidRPr="00512729">
        <w:rPr>
          <w:sz w:val="20"/>
          <w:szCs w:val="20"/>
        </w:rPr>
        <w:tab/>
      </w:r>
      <w:r w:rsidRPr="00512729">
        <w:rPr>
          <w:sz w:val="20"/>
          <w:szCs w:val="20"/>
        </w:rPr>
        <w:tab/>
      </w:r>
      <w:r w:rsidRPr="00512729">
        <w:rPr>
          <w:sz w:val="20"/>
          <w:szCs w:val="20"/>
        </w:rPr>
        <w:tab/>
      </w:r>
      <w:r w:rsidRPr="00512729">
        <w:rPr>
          <w:sz w:val="20"/>
          <w:szCs w:val="20"/>
        </w:rPr>
        <w:tab/>
      </w:r>
    </w:p>
    <w:tbl>
      <w:tblPr>
        <w:tblStyle w:val="TableGrid"/>
        <w:tblW w:w="0" w:type="auto"/>
        <w:tblInd w:w="1155" w:type="dxa"/>
        <w:tblLayout w:type="fixed"/>
        <w:tblLook w:val="04A0"/>
      </w:tblPr>
      <w:tblGrid>
        <w:gridCol w:w="5868"/>
        <w:gridCol w:w="1170"/>
      </w:tblGrid>
      <w:tr w:rsidR="00E94899" w:rsidRPr="006E4EAB" w:rsidTr="006E4EAB">
        <w:trPr>
          <w:trHeight w:val="241"/>
        </w:trPr>
        <w:tc>
          <w:tcPr>
            <w:tcW w:w="5868" w:type="dxa"/>
            <w:tcBorders>
              <w:top w:val="single" w:sz="12" w:space="0" w:color="auto"/>
              <w:left w:val="single" w:sz="12" w:space="0" w:color="auto"/>
              <w:right w:val="single" w:sz="12" w:space="0" w:color="auto"/>
            </w:tcBorders>
          </w:tcPr>
          <w:p w:rsidR="00E94899" w:rsidRPr="006E4EAB" w:rsidRDefault="00E94899" w:rsidP="001C769B">
            <w:pPr>
              <w:rPr>
                <w:rFonts w:ascii="Times New Roman" w:hAnsi="Times New Roman" w:cs="Times New Roman"/>
                <w:sz w:val="24"/>
                <w:szCs w:val="24"/>
              </w:rPr>
            </w:pPr>
            <w:r w:rsidRPr="006E4EAB">
              <w:rPr>
                <w:rFonts w:ascii="Times New Roman" w:hAnsi="Times New Roman" w:cs="Times New Roman"/>
                <w:sz w:val="24"/>
                <w:szCs w:val="24"/>
              </w:rPr>
              <w:t>Average Annual Growth in the Size of the Balance Sheet</w:t>
            </w:r>
          </w:p>
        </w:tc>
        <w:tc>
          <w:tcPr>
            <w:tcW w:w="1170" w:type="dxa"/>
            <w:tcBorders>
              <w:top w:val="single" w:sz="12" w:space="0" w:color="auto"/>
              <w:left w:val="single" w:sz="12" w:space="0" w:color="auto"/>
              <w:right w:val="single" w:sz="12" w:space="0" w:color="auto"/>
            </w:tcBorders>
          </w:tcPr>
          <w:p w:rsidR="00E94899" w:rsidRPr="006E4EAB" w:rsidRDefault="00E94899" w:rsidP="006E4EAB">
            <w:pPr>
              <w:jc w:val="center"/>
              <w:rPr>
                <w:rFonts w:ascii="Times New Roman" w:hAnsi="Times New Roman" w:cs="Times New Roman"/>
                <w:sz w:val="24"/>
                <w:szCs w:val="24"/>
              </w:rPr>
            </w:pPr>
            <w:r w:rsidRPr="006E4EAB">
              <w:rPr>
                <w:rFonts w:ascii="Times New Roman" w:hAnsi="Times New Roman" w:cs="Times New Roman"/>
                <w:sz w:val="24"/>
                <w:szCs w:val="24"/>
              </w:rPr>
              <w:t>6.52%</w:t>
            </w:r>
          </w:p>
        </w:tc>
      </w:tr>
      <w:tr w:rsidR="00E94899" w:rsidRPr="006E4EAB" w:rsidTr="006E4EAB">
        <w:trPr>
          <w:trHeight w:val="254"/>
        </w:trPr>
        <w:tc>
          <w:tcPr>
            <w:tcW w:w="5868" w:type="dxa"/>
            <w:tcBorders>
              <w:left w:val="single" w:sz="12" w:space="0" w:color="auto"/>
              <w:bottom w:val="single" w:sz="12" w:space="0" w:color="auto"/>
              <w:right w:val="single" w:sz="12" w:space="0" w:color="auto"/>
            </w:tcBorders>
          </w:tcPr>
          <w:p w:rsidR="00E94899" w:rsidRPr="006E4EAB" w:rsidRDefault="00E94899" w:rsidP="001C769B">
            <w:pPr>
              <w:rPr>
                <w:rFonts w:ascii="Times New Roman" w:hAnsi="Times New Roman" w:cs="Times New Roman"/>
                <w:sz w:val="24"/>
                <w:szCs w:val="24"/>
              </w:rPr>
            </w:pPr>
            <w:r w:rsidRPr="006E4EAB">
              <w:rPr>
                <w:rFonts w:ascii="Times New Roman" w:hAnsi="Times New Roman" w:cs="Times New Roman"/>
                <w:sz w:val="24"/>
                <w:szCs w:val="24"/>
              </w:rPr>
              <w:t>Average Annual Stock Returns</w:t>
            </w:r>
          </w:p>
        </w:tc>
        <w:tc>
          <w:tcPr>
            <w:tcW w:w="1170" w:type="dxa"/>
            <w:tcBorders>
              <w:left w:val="single" w:sz="12" w:space="0" w:color="auto"/>
              <w:bottom w:val="single" w:sz="12" w:space="0" w:color="auto"/>
              <w:right w:val="single" w:sz="12" w:space="0" w:color="auto"/>
            </w:tcBorders>
          </w:tcPr>
          <w:p w:rsidR="00E94899" w:rsidRPr="006E4EAB" w:rsidRDefault="00E94899" w:rsidP="006E4EAB">
            <w:pPr>
              <w:jc w:val="center"/>
              <w:rPr>
                <w:rFonts w:ascii="Times New Roman" w:hAnsi="Times New Roman" w:cs="Times New Roman"/>
                <w:sz w:val="24"/>
                <w:szCs w:val="24"/>
              </w:rPr>
            </w:pPr>
            <w:r w:rsidRPr="006E4EAB">
              <w:rPr>
                <w:rFonts w:ascii="Times New Roman" w:hAnsi="Times New Roman" w:cs="Times New Roman"/>
                <w:sz w:val="24"/>
                <w:szCs w:val="24"/>
              </w:rPr>
              <w:t>13.84%</w:t>
            </w:r>
          </w:p>
        </w:tc>
      </w:tr>
    </w:tbl>
    <w:p w:rsidR="00512729" w:rsidRPr="006E4EAB" w:rsidRDefault="00512729" w:rsidP="00512729">
      <w:pPr>
        <w:rPr>
          <w:rFonts w:ascii="Times New Roman" w:hAnsi="Times New Roman" w:cs="Times New Roman"/>
          <w:sz w:val="24"/>
          <w:szCs w:val="24"/>
        </w:rPr>
      </w:pPr>
      <w:r w:rsidRPr="006E4EAB">
        <w:rPr>
          <w:rFonts w:ascii="Times New Roman" w:hAnsi="Times New Roman" w:cs="Times New Roman"/>
          <w:sz w:val="24"/>
          <w:szCs w:val="24"/>
        </w:rPr>
        <w:tab/>
      </w:r>
      <w:r w:rsidRPr="006E4EAB">
        <w:rPr>
          <w:rFonts w:ascii="Times New Roman" w:hAnsi="Times New Roman" w:cs="Times New Roman"/>
          <w:sz w:val="24"/>
          <w:szCs w:val="24"/>
        </w:rPr>
        <w:tab/>
      </w:r>
      <w:r w:rsidRPr="006E4EAB">
        <w:rPr>
          <w:rFonts w:ascii="Times New Roman" w:hAnsi="Times New Roman" w:cs="Times New Roman"/>
          <w:sz w:val="24"/>
          <w:szCs w:val="24"/>
        </w:rPr>
        <w:tab/>
      </w:r>
      <w:r w:rsidRPr="006E4EAB">
        <w:rPr>
          <w:rFonts w:ascii="Times New Roman" w:hAnsi="Times New Roman" w:cs="Times New Roman"/>
          <w:sz w:val="24"/>
          <w:szCs w:val="24"/>
        </w:rPr>
        <w:tab/>
      </w:r>
      <w:r w:rsidRPr="006E4EAB">
        <w:rPr>
          <w:rFonts w:ascii="Times New Roman" w:hAnsi="Times New Roman" w:cs="Times New Roman"/>
          <w:sz w:val="24"/>
          <w:szCs w:val="24"/>
        </w:rPr>
        <w:tab/>
      </w:r>
    </w:p>
    <w:p w:rsidR="00512729" w:rsidRPr="00512729" w:rsidRDefault="00512729" w:rsidP="00512965">
      <w:pPr>
        <w:ind w:firstLine="720"/>
        <w:rPr>
          <w:sz w:val="20"/>
          <w:szCs w:val="20"/>
        </w:rPr>
      </w:pPr>
      <w:r w:rsidRPr="006E4EAB">
        <w:rPr>
          <w:rFonts w:ascii="Times New Roman" w:hAnsi="Times New Roman" w:cs="Times New Roman"/>
          <w:sz w:val="24"/>
          <w:szCs w:val="24"/>
        </w:rPr>
        <w:t>Thus the stock has performed better than the underlying business</w:t>
      </w:r>
      <w:r w:rsidRPr="006E4EAB">
        <w:rPr>
          <w:rFonts w:ascii="Times New Roman" w:hAnsi="Times New Roman" w:cs="Times New Roman"/>
          <w:sz w:val="24"/>
          <w:szCs w:val="24"/>
        </w:rPr>
        <w:tab/>
      </w:r>
      <w:r w:rsidRPr="00512729">
        <w:rPr>
          <w:sz w:val="20"/>
          <w:szCs w:val="20"/>
        </w:rPr>
        <w:tab/>
      </w:r>
      <w:r w:rsidRPr="00512729">
        <w:rPr>
          <w:sz w:val="20"/>
          <w:szCs w:val="20"/>
        </w:rPr>
        <w:tab/>
      </w:r>
      <w:r w:rsidRPr="00512729">
        <w:rPr>
          <w:sz w:val="20"/>
          <w:szCs w:val="20"/>
        </w:rPr>
        <w:tab/>
      </w:r>
      <w:r w:rsidRPr="00512729">
        <w:rPr>
          <w:sz w:val="20"/>
          <w:szCs w:val="20"/>
        </w:rPr>
        <w:tab/>
      </w:r>
      <w:r w:rsidRPr="00512729">
        <w:rPr>
          <w:sz w:val="20"/>
          <w:szCs w:val="20"/>
        </w:rPr>
        <w:tab/>
      </w:r>
      <w:r w:rsidRPr="00512729">
        <w:rPr>
          <w:sz w:val="20"/>
          <w:szCs w:val="20"/>
        </w:rPr>
        <w:tab/>
      </w:r>
      <w:r w:rsidRPr="00512729">
        <w:rPr>
          <w:sz w:val="20"/>
          <w:szCs w:val="20"/>
        </w:rPr>
        <w:tab/>
      </w:r>
    </w:p>
    <w:p w:rsidR="00E94899" w:rsidRDefault="00E94899">
      <w:pPr>
        <w:rPr>
          <w:sz w:val="20"/>
          <w:szCs w:val="20"/>
        </w:rPr>
      </w:pPr>
      <w:r>
        <w:rPr>
          <w:sz w:val="20"/>
          <w:szCs w:val="20"/>
        </w:rPr>
        <w:br w:type="page"/>
      </w:r>
    </w:p>
    <w:p w:rsidR="00E94899" w:rsidRPr="00CF1406" w:rsidRDefault="00E94899" w:rsidP="00E94899">
      <w:pPr>
        <w:jc w:val="center"/>
        <w:rPr>
          <w:rFonts w:ascii="Times New Roman" w:hAnsi="Times New Roman" w:cs="Times New Roman"/>
          <w:b/>
          <w:sz w:val="24"/>
          <w:szCs w:val="24"/>
          <w:u w:val="single"/>
        </w:rPr>
      </w:pPr>
      <w:r w:rsidRPr="00CF1406">
        <w:rPr>
          <w:rFonts w:ascii="Times New Roman" w:hAnsi="Times New Roman" w:cs="Times New Roman"/>
          <w:b/>
          <w:sz w:val="24"/>
          <w:szCs w:val="24"/>
          <w:u w:val="single"/>
        </w:rPr>
        <w:lastRenderedPageBreak/>
        <w:t>KEY RATIOS</w:t>
      </w:r>
    </w:p>
    <w:tbl>
      <w:tblPr>
        <w:tblStyle w:val="TableGrid"/>
        <w:tblW w:w="10022" w:type="dxa"/>
        <w:tblInd w:w="-252" w:type="dxa"/>
        <w:tblLook w:val="04A0"/>
      </w:tblPr>
      <w:tblGrid>
        <w:gridCol w:w="1634"/>
        <w:gridCol w:w="1067"/>
        <w:gridCol w:w="1067"/>
        <w:gridCol w:w="1067"/>
        <w:gridCol w:w="1067"/>
        <w:gridCol w:w="1065"/>
        <w:gridCol w:w="3055"/>
      </w:tblGrid>
      <w:tr w:rsidR="00563774" w:rsidRPr="00563774" w:rsidTr="00E66045">
        <w:trPr>
          <w:trHeight w:val="316"/>
        </w:trPr>
        <w:tc>
          <w:tcPr>
            <w:tcW w:w="163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8640D7" w:rsidRPr="00563774" w:rsidRDefault="008640D7" w:rsidP="008640D7">
            <w:pPr>
              <w:jc w:val="center"/>
              <w:rPr>
                <w:rFonts w:ascii="Times New Roman" w:hAnsi="Times New Roman" w:cs="Times New Roman"/>
                <w:b/>
                <w:sz w:val="24"/>
                <w:szCs w:val="24"/>
              </w:rPr>
            </w:pPr>
            <w:r w:rsidRPr="00563774">
              <w:rPr>
                <w:rFonts w:ascii="Times New Roman" w:hAnsi="Times New Roman" w:cs="Times New Roman"/>
                <w:b/>
                <w:sz w:val="24"/>
                <w:szCs w:val="24"/>
              </w:rPr>
              <w:t>Key Ratios</w:t>
            </w:r>
          </w:p>
        </w:tc>
        <w:tc>
          <w:tcPr>
            <w:tcW w:w="10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8640D7" w:rsidRPr="00563774" w:rsidRDefault="008640D7" w:rsidP="008640D7">
            <w:pPr>
              <w:jc w:val="center"/>
              <w:rPr>
                <w:rFonts w:ascii="Times New Roman" w:hAnsi="Times New Roman" w:cs="Times New Roman"/>
                <w:b/>
                <w:sz w:val="24"/>
                <w:szCs w:val="24"/>
              </w:rPr>
            </w:pPr>
            <w:r w:rsidRPr="00563774">
              <w:rPr>
                <w:rFonts w:ascii="Times New Roman" w:hAnsi="Times New Roman" w:cs="Times New Roman"/>
                <w:b/>
                <w:sz w:val="24"/>
                <w:szCs w:val="24"/>
              </w:rPr>
              <w:t>Mar '10</w:t>
            </w:r>
          </w:p>
        </w:tc>
        <w:tc>
          <w:tcPr>
            <w:tcW w:w="10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8640D7" w:rsidRPr="00563774" w:rsidRDefault="008640D7" w:rsidP="008640D7">
            <w:pPr>
              <w:jc w:val="center"/>
              <w:rPr>
                <w:rFonts w:ascii="Times New Roman" w:hAnsi="Times New Roman" w:cs="Times New Roman"/>
                <w:b/>
                <w:sz w:val="24"/>
                <w:szCs w:val="24"/>
              </w:rPr>
            </w:pPr>
            <w:r w:rsidRPr="00563774">
              <w:rPr>
                <w:rFonts w:ascii="Times New Roman" w:hAnsi="Times New Roman" w:cs="Times New Roman"/>
                <w:b/>
                <w:sz w:val="24"/>
                <w:szCs w:val="24"/>
              </w:rPr>
              <w:t>Mar '11</w:t>
            </w:r>
          </w:p>
        </w:tc>
        <w:tc>
          <w:tcPr>
            <w:tcW w:w="10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8640D7" w:rsidRPr="00563774" w:rsidRDefault="008640D7" w:rsidP="008640D7">
            <w:pPr>
              <w:jc w:val="center"/>
              <w:rPr>
                <w:rFonts w:ascii="Times New Roman" w:hAnsi="Times New Roman" w:cs="Times New Roman"/>
                <w:b/>
                <w:sz w:val="24"/>
                <w:szCs w:val="24"/>
              </w:rPr>
            </w:pPr>
            <w:r w:rsidRPr="00563774">
              <w:rPr>
                <w:rFonts w:ascii="Times New Roman" w:hAnsi="Times New Roman" w:cs="Times New Roman"/>
                <w:b/>
                <w:sz w:val="24"/>
                <w:szCs w:val="24"/>
              </w:rPr>
              <w:t>Mar '12</w:t>
            </w:r>
          </w:p>
        </w:tc>
        <w:tc>
          <w:tcPr>
            <w:tcW w:w="106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8640D7" w:rsidRPr="00563774" w:rsidRDefault="008640D7" w:rsidP="008640D7">
            <w:pPr>
              <w:jc w:val="center"/>
              <w:rPr>
                <w:rFonts w:ascii="Times New Roman" w:hAnsi="Times New Roman" w:cs="Times New Roman"/>
                <w:b/>
                <w:sz w:val="24"/>
                <w:szCs w:val="24"/>
              </w:rPr>
            </w:pPr>
            <w:r w:rsidRPr="00563774">
              <w:rPr>
                <w:rFonts w:ascii="Times New Roman" w:hAnsi="Times New Roman" w:cs="Times New Roman"/>
                <w:b/>
                <w:sz w:val="24"/>
                <w:szCs w:val="24"/>
              </w:rPr>
              <w:t>Mar '13</w:t>
            </w:r>
          </w:p>
        </w:tc>
        <w:tc>
          <w:tcPr>
            <w:tcW w:w="106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8640D7" w:rsidRPr="00563774" w:rsidRDefault="008640D7" w:rsidP="008640D7">
            <w:pPr>
              <w:jc w:val="center"/>
              <w:rPr>
                <w:rFonts w:ascii="Times New Roman" w:hAnsi="Times New Roman" w:cs="Times New Roman"/>
                <w:b/>
                <w:sz w:val="24"/>
                <w:szCs w:val="24"/>
              </w:rPr>
            </w:pPr>
            <w:r w:rsidRPr="00563774">
              <w:rPr>
                <w:rFonts w:ascii="Times New Roman" w:hAnsi="Times New Roman" w:cs="Times New Roman"/>
                <w:b/>
                <w:sz w:val="24"/>
                <w:szCs w:val="24"/>
              </w:rPr>
              <w:t>Mar '14</w:t>
            </w:r>
          </w:p>
        </w:tc>
        <w:tc>
          <w:tcPr>
            <w:tcW w:w="3055" w:type="dxa"/>
            <w:tcBorders>
              <w:top w:val="single" w:sz="12" w:space="0" w:color="auto"/>
              <w:left w:val="single" w:sz="12" w:space="0" w:color="auto"/>
              <w:bottom w:val="single" w:sz="12" w:space="0" w:color="auto"/>
            </w:tcBorders>
            <w:shd w:val="clear" w:color="auto" w:fill="A6A6A6" w:themeFill="background1" w:themeFillShade="A6"/>
            <w:noWrap/>
            <w:hideMark/>
          </w:tcPr>
          <w:p w:rsidR="008640D7" w:rsidRPr="00563774" w:rsidRDefault="008640D7" w:rsidP="008640D7">
            <w:pPr>
              <w:jc w:val="center"/>
              <w:rPr>
                <w:rFonts w:ascii="Times New Roman" w:hAnsi="Times New Roman" w:cs="Times New Roman"/>
                <w:b/>
                <w:sz w:val="24"/>
                <w:szCs w:val="24"/>
              </w:rPr>
            </w:pPr>
            <w:r w:rsidRPr="00563774">
              <w:rPr>
                <w:rFonts w:ascii="Times New Roman" w:hAnsi="Times New Roman" w:cs="Times New Roman"/>
                <w:b/>
                <w:sz w:val="24"/>
                <w:szCs w:val="24"/>
              </w:rPr>
              <w:t>Comments</w:t>
            </w:r>
          </w:p>
        </w:tc>
      </w:tr>
      <w:tr w:rsidR="00E66045" w:rsidRPr="00563774" w:rsidTr="00E66045">
        <w:trPr>
          <w:trHeight w:val="316"/>
        </w:trPr>
        <w:tc>
          <w:tcPr>
            <w:tcW w:w="1634" w:type="dxa"/>
            <w:tcBorders>
              <w:top w:val="single" w:sz="12" w:space="0" w:color="auto"/>
              <w:left w:val="single" w:sz="12" w:space="0" w:color="auto"/>
              <w:right w:val="single" w:sz="12" w:space="0" w:color="auto"/>
            </w:tcBorders>
            <w:noWrap/>
            <w:hideMark/>
          </w:tcPr>
          <w:p w:rsidR="008640D7" w:rsidRPr="00563774" w:rsidRDefault="008640D7" w:rsidP="00563774">
            <w:pPr>
              <w:jc w:val="center"/>
              <w:rPr>
                <w:rFonts w:ascii="Times New Roman" w:hAnsi="Times New Roman" w:cs="Times New Roman"/>
                <w:sz w:val="24"/>
                <w:szCs w:val="24"/>
              </w:rPr>
            </w:pPr>
            <w:r w:rsidRPr="00563774">
              <w:rPr>
                <w:rFonts w:ascii="Times New Roman" w:hAnsi="Times New Roman" w:cs="Times New Roman"/>
                <w:sz w:val="24"/>
                <w:szCs w:val="24"/>
              </w:rPr>
              <w:t>Debt Ratio</w:t>
            </w:r>
          </w:p>
        </w:tc>
        <w:tc>
          <w:tcPr>
            <w:tcW w:w="1067" w:type="dxa"/>
            <w:tcBorders>
              <w:top w:val="single" w:sz="12" w:space="0" w:color="auto"/>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26.72%</w:t>
            </w:r>
          </w:p>
        </w:tc>
        <w:tc>
          <w:tcPr>
            <w:tcW w:w="1067" w:type="dxa"/>
            <w:tcBorders>
              <w:top w:val="single" w:sz="12" w:space="0" w:color="auto"/>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28.47%</w:t>
            </w:r>
          </w:p>
        </w:tc>
        <w:tc>
          <w:tcPr>
            <w:tcW w:w="1067" w:type="dxa"/>
            <w:tcBorders>
              <w:top w:val="single" w:sz="12" w:space="0" w:color="auto"/>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18.80%</w:t>
            </w:r>
          </w:p>
        </w:tc>
        <w:tc>
          <w:tcPr>
            <w:tcW w:w="1067" w:type="dxa"/>
            <w:tcBorders>
              <w:top w:val="single" w:sz="12" w:space="0" w:color="auto"/>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19.08%</w:t>
            </w:r>
          </w:p>
        </w:tc>
        <w:tc>
          <w:tcPr>
            <w:tcW w:w="1065" w:type="dxa"/>
            <w:tcBorders>
              <w:top w:val="single" w:sz="12" w:space="0" w:color="auto"/>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21.45%</w:t>
            </w:r>
          </w:p>
        </w:tc>
        <w:tc>
          <w:tcPr>
            <w:tcW w:w="3055" w:type="dxa"/>
            <w:vMerge w:val="restart"/>
            <w:tcBorders>
              <w:top w:val="single" w:sz="12" w:space="0" w:color="auto"/>
              <w:left w:val="single" w:sz="12" w:space="0" w:color="auto"/>
              <w:right w:val="single" w:sz="12" w:space="0" w:color="auto"/>
            </w:tcBorders>
            <w:noWrap/>
            <w:hideMark/>
          </w:tcPr>
          <w:p w:rsidR="008640D7" w:rsidRPr="00563774" w:rsidRDefault="008640D7" w:rsidP="008640D7">
            <w:pPr>
              <w:rPr>
                <w:rFonts w:ascii="Times New Roman" w:hAnsi="Times New Roman" w:cs="Times New Roman"/>
                <w:sz w:val="24"/>
                <w:szCs w:val="24"/>
              </w:rPr>
            </w:pPr>
          </w:p>
          <w:p w:rsidR="008640D7" w:rsidRPr="00563774" w:rsidRDefault="008640D7" w:rsidP="008640D7">
            <w:pPr>
              <w:rPr>
                <w:rFonts w:ascii="Times New Roman" w:hAnsi="Times New Roman" w:cs="Times New Roman"/>
                <w:sz w:val="24"/>
                <w:szCs w:val="24"/>
              </w:rPr>
            </w:pPr>
            <w:r w:rsidRPr="00563774">
              <w:rPr>
                <w:rFonts w:ascii="Times New Roman" w:hAnsi="Times New Roman" w:cs="Times New Roman"/>
                <w:sz w:val="24"/>
                <w:szCs w:val="24"/>
              </w:rPr>
              <w:t>Firm is Reducing Leverage.</w:t>
            </w:r>
          </w:p>
        </w:tc>
      </w:tr>
      <w:tr w:rsidR="00E66045" w:rsidRPr="00563774" w:rsidTr="00E66045">
        <w:trPr>
          <w:trHeight w:val="316"/>
        </w:trPr>
        <w:tc>
          <w:tcPr>
            <w:tcW w:w="1634" w:type="dxa"/>
            <w:tcBorders>
              <w:left w:val="single" w:sz="12" w:space="0" w:color="auto"/>
              <w:right w:val="single" w:sz="12" w:space="0" w:color="auto"/>
            </w:tcBorders>
            <w:noWrap/>
            <w:hideMark/>
          </w:tcPr>
          <w:p w:rsidR="008640D7" w:rsidRPr="00563774" w:rsidRDefault="008640D7" w:rsidP="00563774">
            <w:pPr>
              <w:jc w:val="center"/>
              <w:rPr>
                <w:rFonts w:ascii="Times New Roman" w:hAnsi="Times New Roman" w:cs="Times New Roman"/>
                <w:sz w:val="24"/>
                <w:szCs w:val="24"/>
              </w:rPr>
            </w:pPr>
            <w:r w:rsidRPr="00563774">
              <w:rPr>
                <w:rFonts w:ascii="Times New Roman" w:hAnsi="Times New Roman" w:cs="Times New Roman"/>
                <w:sz w:val="24"/>
                <w:szCs w:val="24"/>
              </w:rPr>
              <w:t>Debt/Equity Ratio</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36.66%</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40.01%</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23.26%</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23.68%</w:t>
            </w:r>
          </w:p>
        </w:tc>
        <w:tc>
          <w:tcPr>
            <w:tcW w:w="1065"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27.53%</w:t>
            </w:r>
          </w:p>
        </w:tc>
        <w:tc>
          <w:tcPr>
            <w:tcW w:w="3055" w:type="dxa"/>
            <w:vMerge/>
            <w:tcBorders>
              <w:left w:val="single" w:sz="12" w:space="0" w:color="auto"/>
              <w:right w:val="single" w:sz="12" w:space="0" w:color="auto"/>
            </w:tcBorders>
            <w:hideMark/>
          </w:tcPr>
          <w:p w:rsidR="008640D7" w:rsidRPr="00563774" w:rsidRDefault="008640D7">
            <w:pPr>
              <w:rPr>
                <w:rFonts w:ascii="Times New Roman" w:hAnsi="Times New Roman" w:cs="Times New Roman"/>
                <w:sz w:val="24"/>
                <w:szCs w:val="24"/>
              </w:rPr>
            </w:pPr>
          </w:p>
        </w:tc>
      </w:tr>
      <w:tr w:rsidR="00E66045" w:rsidRPr="00563774" w:rsidTr="00E66045">
        <w:trPr>
          <w:trHeight w:val="316"/>
        </w:trPr>
        <w:tc>
          <w:tcPr>
            <w:tcW w:w="1634" w:type="dxa"/>
            <w:tcBorders>
              <w:left w:val="single" w:sz="12" w:space="0" w:color="auto"/>
              <w:right w:val="single" w:sz="12" w:space="0" w:color="auto"/>
            </w:tcBorders>
            <w:noWrap/>
            <w:hideMark/>
          </w:tcPr>
          <w:p w:rsidR="008640D7" w:rsidRPr="00563774" w:rsidRDefault="008640D7" w:rsidP="00563774">
            <w:pPr>
              <w:jc w:val="center"/>
              <w:rPr>
                <w:rFonts w:ascii="Times New Roman" w:hAnsi="Times New Roman" w:cs="Times New Roman"/>
                <w:sz w:val="24"/>
                <w:szCs w:val="24"/>
              </w:rPr>
            </w:pPr>
            <w:r w:rsidRPr="00563774">
              <w:rPr>
                <w:rFonts w:ascii="Times New Roman" w:hAnsi="Times New Roman" w:cs="Times New Roman"/>
                <w:sz w:val="24"/>
                <w:szCs w:val="24"/>
              </w:rPr>
              <w:t>DPS</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1.75</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1.16</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1.16</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3.5</w:t>
            </w:r>
          </w:p>
        </w:tc>
        <w:tc>
          <w:tcPr>
            <w:tcW w:w="1065"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5.85</w:t>
            </w:r>
          </w:p>
        </w:tc>
        <w:tc>
          <w:tcPr>
            <w:tcW w:w="3055" w:type="dxa"/>
            <w:tcBorders>
              <w:left w:val="single" w:sz="12" w:space="0" w:color="auto"/>
              <w:right w:val="single" w:sz="12" w:space="0" w:color="auto"/>
            </w:tcBorders>
            <w:noWrap/>
            <w:hideMark/>
          </w:tcPr>
          <w:p w:rsidR="008640D7" w:rsidRPr="00563774" w:rsidRDefault="008640D7">
            <w:pPr>
              <w:rPr>
                <w:rFonts w:ascii="Times New Roman" w:hAnsi="Times New Roman" w:cs="Times New Roman"/>
                <w:sz w:val="24"/>
                <w:szCs w:val="24"/>
              </w:rPr>
            </w:pPr>
            <w:r w:rsidRPr="00563774">
              <w:rPr>
                <w:rFonts w:ascii="Times New Roman" w:hAnsi="Times New Roman" w:cs="Times New Roman"/>
                <w:sz w:val="24"/>
                <w:szCs w:val="24"/>
              </w:rPr>
              <w:t>Increasing Dividends year on year</w:t>
            </w:r>
          </w:p>
        </w:tc>
      </w:tr>
      <w:tr w:rsidR="00E66045" w:rsidRPr="00563774" w:rsidTr="00E66045">
        <w:trPr>
          <w:trHeight w:val="316"/>
        </w:trPr>
        <w:tc>
          <w:tcPr>
            <w:tcW w:w="1634" w:type="dxa"/>
            <w:tcBorders>
              <w:left w:val="single" w:sz="12" w:space="0" w:color="auto"/>
              <w:right w:val="single" w:sz="12" w:space="0" w:color="auto"/>
            </w:tcBorders>
            <w:noWrap/>
            <w:hideMark/>
          </w:tcPr>
          <w:p w:rsidR="008640D7" w:rsidRPr="00563774" w:rsidRDefault="008640D7" w:rsidP="00563774">
            <w:pPr>
              <w:jc w:val="center"/>
              <w:rPr>
                <w:rFonts w:ascii="Times New Roman" w:hAnsi="Times New Roman" w:cs="Times New Roman"/>
                <w:sz w:val="24"/>
                <w:szCs w:val="24"/>
              </w:rPr>
            </w:pPr>
            <w:r w:rsidRPr="00563774">
              <w:rPr>
                <w:rFonts w:ascii="Times New Roman" w:hAnsi="Times New Roman" w:cs="Times New Roman"/>
                <w:sz w:val="24"/>
                <w:szCs w:val="24"/>
              </w:rPr>
              <w:t>EPS</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12.65</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10.24</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4.84</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23.55</w:t>
            </w:r>
          </w:p>
        </w:tc>
        <w:tc>
          <w:tcPr>
            <w:tcW w:w="1065"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28.43</w:t>
            </w:r>
          </w:p>
        </w:tc>
        <w:tc>
          <w:tcPr>
            <w:tcW w:w="3055" w:type="dxa"/>
            <w:tcBorders>
              <w:left w:val="single" w:sz="12" w:space="0" w:color="auto"/>
              <w:right w:val="single" w:sz="12" w:space="0" w:color="auto"/>
            </w:tcBorders>
            <w:noWrap/>
            <w:hideMark/>
          </w:tcPr>
          <w:p w:rsidR="008640D7" w:rsidRPr="00563774" w:rsidRDefault="008640D7">
            <w:pPr>
              <w:rPr>
                <w:rFonts w:ascii="Times New Roman" w:hAnsi="Times New Roman" w:cs="Times New Roman"/>
                <w:sz w:val="24"/>
                <w:szCs w:val="24"/>
              </w:rPr>
            </w:pPr>
            <w:r w:rsidRPr="00563774">
              <w:rPr>
                <w:rFonts w:ascii="Times New Roman" w:hAnsi="Times New Roman" w:cs="Times New Roman"/>
                <w:sz w:val="24"/>
                <w:szCs w:val="24"/>
              </w:rPr>
              <w:t>Last 2 years EPS has been outstanding.</w:t>
            </w:r>
          </w:p>
        </w:tc>
      </w:tr>
      <w:tr w:rsidR="00E66045" w:rsidRPr="00563774" w:rsidTr="00E66045">
        <w:trPr>
          <w:trHeight w:val="316"/>
        </w:trPr>
        <w:tc>
          <w:tcPr>
            <w:tcW w:w="1634" w:type="dxa"/>
            <w:tcBorders>
              <w:left w:val="single" w:sz="12" w:space="0" w:color="auto"/>
              <w:right w:val="single" w:sz="12" w:space="0" w:color="auto"/>
            </w:tcBorders>
            <w:noWrap/>
            <w:hideMark/>
          </w:tcPr>
          <w:p w:rsidR="008640D7" w:rsidRPr="00563774" w:rsidRDefault="008640D7" w:rsidP="00563774">
            <w:pPr>
              <w:jc w:val="center"/>
              <w:rPr>
                <w:rFonts w:ascii="Times New Roman" w:hAnsi="Times New Roman" w:cs="Times New Roman"/>
                <w:sz w:val="24"/>
                <w:szCs w:val="24"/>
              </w:rPr>
            </w:pPr>
            <w:r w:rsidRPr="00563774">
              <w:rPr>
                <w:rFonts w:ascii="Times New Roman" w:hAnsi="Times New Roman" w:cs="Times New Roman"/>
                <w:sz w:val="24"/>
                <w:szCs w:val="24"/>
              </w:rPr>
              <w:t>Payout Ratio</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14%</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11%</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24%</w:t>
            </w:r>
          </w:p>
        </w:tc>
        <w:tc>
          <w:tcPr>
            <w:tcW w:w="1067"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15%</w:t>
            </w:r>
          </w:p>
        </w:tc>
        <w:tc>
          <w:tcPr>
            <w:tcW w:w="1065" w:type="dxa"/>
            <w:tcBorders>
              <w:left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21%</w:t>
            </w:r>
          </w:p>
        </w:tc>
        <w:tc>
          <w:tcPr>
            <w:tcW w:w="3055" w:type="dxa"/>
            <w:tcBorders>
              <w:left w:val="single" w:sz="12" w:space="0" w:color="auto"/>
              <w:right w:val="single" w:sz="12" w:space="0" w:color="auto"/>
            </w:tcBorders>
            <w:noWrap/>
            <w:hideMark/>
          </w:tcPr>
          <w:p w:rsidR="008640D7" w:rsidRPr="00563774" w:rsidRDefault="008640D7">
            <w:pPr>
              <w:rPr>
                <w:rFonts w:ascii="Times New Roman" w:hAnsi="Times New Roman" w:cs="Times New Roman"/>
                <w:sz w:val="24"/>
                <w:szCs w:val="24"/>
              </w:rPr>
            </w:pPr>
            <w:r w:rsidRPr="00563774">
              <w:rPr>
                <w:rFonts w:ascii="Times New Roman" w:hAnsi="Times New Roman" w:cs="Times New Roman"/>
                <w:sz w:val="24"/>
                <w:szCs w:val="24"/>
              </w:rPr>
              <w:t>Firm Follows a conservative payout policy.</w:t>
            </w:r>
          </w:p>
        </w:tc>
      </w:tr>
      <w:tr w:rsidR="00E66045" w:rsidRPr="00563774" w:rsidTr="00E66045">
        <w:trPr>
          <w:trHeight w:val="316"/>
        </w:trPr>
        <w:tc>
          <w:tcPr>
            <w:tcW w:w="1634" w:type="dxa"/>
            <w:tcBorders>
              <w:left w:val="single" w:sz="12" w:space="0" w:color="auto"/>
              <w:bottom w:val="single" w:sz="12" w:space="0" w:color="auto"/>
              <w:right w:val="single" w:sz="12" w:space="0" w:color="auto"/>
            </w:tcBorders>
            <w:noWrap/>
            <w:hideMark/>
          </w:tcPr>
          <w:p w:rsidR="008640D7" w:rsidRPr="00563774" w:rsidRDefault="008640D7" w:rsidP="00563774">
            <w:pPr>
              <w:jc w:val="center"/>
              <w:rPr>
                <w:rFonts w:ascii="Times New Roman" w:hAnsi="Times New Roman" w:cs="Times New Roman"/>
                <w:sz w:val="24"/>
                <w:szCs w:val="24"/>
              </w:rPr>
            </w:pPr>
            <w:r w:rsidRPr="00563774">
              <w:rPr>
                <w:rFonts w:ascii="Times New Roman" w:hAnsi="Times New Roman" w:cs="Times New Roman"/>
                <w:sz w:val="24"/>
                <w:szCs w:val="24"/>
              </w:rPr>
              <w:t>Retention Ratio</w:t>
            </w:r>
          </w:p>
        </w:tc>
        <w:tc>
          <w:tcPr>
            <w:tcW w:w="1067" w:type="dxa"/>
            <w:tcBorders>
              <w:left w:val="single" w:sz="12" w:space="0" w:color="auto"/>
              <w:bottom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86%</w:t>
            </w:r>
          </w:p>
        </w:tc>
        <w:tc>
          <w:tcPr>
            <w:tcW w:w="1067" w:type="dxa"/>
            <w:tcBorders>
              <w:left w:val="single" w:sz="12" w:space="0" w:color="auto"/>
              <w:bottom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89%</w:t>
            </w:r>
          </w:p>
        </w:tc>
        <w:tc>
          <w:tcPr>
            <w:tcW w:w="1067" w:type="dxa"/>
            <w:tcBorders>
              <w:left w:val="single" w:sz="12" w:space="0" w:color="auto"/>
              <w:bottom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76%</w:t>
            </w:r>
          </w:p>
        </w:tc>
        <w:tc>
          <w:tcPr>
            <w:tcW w:w="1067" w:type="dxa"/>
            <w:tcBorders>
              <w:left w:val="single" w:sz="12" w:space="0" w:color="auto"/>
              <w:bottom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85%</w:t>
            </w:r>
          </w:p>
        </w:tc>
        <w:tc>
          <w:tcPr>
            <w:tcW w:w="1065" w:type="dxa"/>
            <w:tcBorders>
              <w:left w:val="single" w:sz="12" w:space="0" w:color="auto"/>
              <w:bottom w:val="single" w:sz="12" w:space="0" w:color="auto"/>
              <w:right w:val="single" w:sz="12" w:space="0" w:color="auto"/>
            </w:tcBorders>
            <w:noWrap/>
            <w:hideMark/>
          </w:tcPr>
          <w:p w:rsidR="008640D7" w:rsidRPr="00563774" w:rsidRDefault="008640D7" w:rsidP="00563774">
            <w:pPr>
              <w:jc w:val="right"/>
              <w:rPr>
                <w:rFonts w:ascii="Times New Roman" w:hAnsi="Times New Roman" w:cs="Times New Roman"/>
                <w:sz w:val="24"/>
                <w:szCs w:val="24"/>
              </w:rPr>
            </w:pPr>
            <w:r w:rsidRPr="00563774">
              <w:rPr>
                <w:rFonts w:ascii="Times New Roman" w:hAnsi="Times New Roman" w:cs="Times New Roman"/>
                <w:sz w:val="24"/>
                <w:szCs w:val="24"/>
              </w:rPr>
              <w:t>79%</w:t>
            </w:r>
          </w:p>
        </w:tc>
        <w:tc>
          <w:tcPr>
            <w:tcW w:w="3055" w:type="dxa"/>
            <w:tcBorders>
              <w:left w:val="single" w:sz="12" w:space="0" w:color="auto"/>
              <w:bottom w:val="single" w:sz="12" w:space="0" w:color="auto"/>
              <w:right w:val="single" w:sz="12" w:space="0" w:color="auto"/>
            </w:tcBorders>
            <w:noWrap/>
            <w:hideMark/>
          </w:tcPr>
          <w:p w:rsidR="008640D7" w:rsidRPr="00563774" w:rsidRDefault="008640D7">
            <w:pPr>
              <w:rPr>
                <w:rFonts w:ascii="Times New Roman" w:hAnsi="Times New Roman" w:cs="Times New Roman"/>
                <w:sz w:val="24"/>
                <w:szCs w:val="24"/>
              </w:rPr>
            </w:pPr>
            <w:r w:rsidRPr="00563774">
              <w:rPr>
                <w:rFonts w:ascii="Times New Roman" w:hAnsi="Times New Roman" w:cs="Times New Roman"/>
                <w:sz w:val="24"/>
                <w:szCs w:val="24"/>
              </w:rPr>
              <w:t> </w:t>
            </w:r>
            <w:r w:rsidR="00512965">
              <w:rPr>
                <w:rFonts w:ascii="Times New Roman" w:hAnsi="Times New Roman" w:cs="Times New Roman"/>
                <w:sz w:val="24"/>
                <w:szCs w:val="24"/>
              </w:rPr>
              <w:t>Firm is retaining money for funding future exansion</w:t>
            </w:r>
          </w:p>
        </w:tc>
      </w:tr>
    </w:tbl>
    <w:p w:rsidR="00C732B0" w:rsidRPr="00B145DF" w:rsidRDefault="00C732B0" w:rsidP="00B145DF">
      <w:pPr>
        <w:spacing w:after="0" w:line="240" w:lineRule="auto"/>
        <w:jc w:val="center"/>
        <w:rPr>
          <w:rFonts w:ascii="Times New Roman" w:hAnsi="Times New Roman" w:cs="Times New Roman"/>
          <w:sz w:val="24"/>
          <w:szCs w:val="24"/>
        </w:rPr>
      </w:pPr>
    </w:p>
    <w:p w:rsidR="004A5060" w:rsidRPr="00B145DF" w:rsidRDefault="00C732B0" w:rsidP="00B145DF">
      <w:pPr>
        <w:spacing w:after="0" w:line="240" w:lineRule="auto"/>
        <w:jc w:val="center"/>
        <w:rPr>
          <w:rFonts w:ascii="Times New Roman" w:hAnsi="Times New Roman" w:cs="Times New Roman"/>
          <w:b/>
          <w:sz w:val="24"/>
          <w:szCs w:val="24"/>
          <w:u w:val="single"/>
        </w:rPr>
      </w:pPr>
      <w:r w:rsidRPr="00B145DF">
        <w:rPr>
          <w:rFonts w:ascii="Times New Roman" w:hAnsi="Times New Roman" w:cs="Times New Roman"/>
          <w:b/>
          <w:sz w:val="24"/>
          <w:szCs w:val="24"/>
          <w:u w:val="single"/>
        </w:rPr>
        <w:t>GROWTH RATES</w:t>
      </w:r>
    </w:p>
    <w:p w:rsidR="00B145DF" w:rsidRPr="00B145DF" w:rsidRDefault="00B145DF" w:rsidP="00B145DF">
      <w:pPr>
        <w:spacing w:after="0" w:line="240" w:lineRule="auto"/>
        <w:jc w:val="center"/>
        <w:rPr>
          <w:rFonts w:ascii="Times New Roman" w:hAnsi="Times New Roman" w:cs="Times New Roman"/>
          <w:sz w:val="24"/>
          <w:szCs w:val="24"/>
        </w:rPr>
      </w:pPr>
    </w:p>
    <w:tbl>
      <w:tblPr>
        <w:tblStyle w:val="TableGrid"/>
        <w:tblW w:w="0" w:type="auto"/>
        <w:jc w:val="center"/>
        <w:tblLook w:val="04A0"/>
      </w:tblPr>
      <w:tblGrid>
        <w:gridCol w:w="2070"/>
        <w:gridCol w:w="1080"/>
        <w:gridCol w:w="1498"/>
        <w:gridCol w:w="1075"/>
        <w:gridCol w:w="1289"/>
      </w:tblGrid>
      <w:tr w:rsidR="004A5060" w:rsidRPr="004A5060" w:rsidTr="009069F1">
        <w:trPr>
          <w:trHeight w:val="311"/>
          <w:jc w:val="center"/>
        </w:trPr>
        <w:tc>
          <w:tcPr>
            <w:tcW w:w="207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4A5060" w:rsidRPr="004A5060" w:rsidRDefault="004A5060" w:rsidP="00EA2BEA">
            <w:pPr>
              <w:rPr>
                <w:rFonts w:ascii="Times New Roman" w:hAnsi="Times New Roman" w:cs="Times New Roman"/>
                <w:b/>
                <w:bCs/>
                <w:sz w:val="24"/>
                <w:szCs w:val="24"/>
              </w:rPr>
            </w:pPr>
            <w:r w:rsidRPr="004A5060">
              <w:rPr>
                <w:rFonts w:ascii="Times New Roman" w:hAnsi="Times New Roman" w:cs="Times New Roman"/>
                <w:b/>
                <w:bCs/>
                <w:sz w:val="24"/>
                <w:szCs w:val="24"/>
              </w:rPr>
              <w:t>Growth Rates %</w:t>
            </w:r>
          </w:p>
        </w:tc>
        <w:tc>
          <w:tcPr>
            <w:tcW w:w="10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4A5060" w:rsidRPr="004A5060" w:rsidRDefault="004A5060" w:rsidP="004A5060">
            <w:pPr>
              <w:jc w:val="center"/>
              <w:rPr>
                <w:rFonts w:ascii="Times New Roman" w:hAnsi="Times New Roman" w:cs="Times New Roman"/>
                <w:b/>
                <w:sz w:val="24"/>
                <w:szCs w:val="24"/>
              </w:rPr>
            </w:pPr>
            <w:r w:rsidRPr="004A5060">
              <w:rPr>
                <w:rFonts w:ascii="Times New Roman" w:hAnsi="Times New Roman" w:cs="Times New Roman"/>
                <w:b/>
                <w:sz w:val="24"/>
                <w:szCs w:val="24"/>
              </w:rPr>
              <w:t>Mar '11</w:t>
            </w:r>
          </w:p>
        </w:tc>
        <w:tc>
          <w:tcPr>
            <w:tcW w:w="1498"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4A5060" w:rsidRPr="004A5060" w:rsidRDefault="004A5060" w:rsidP="004A5060">
            <w:pPr>
              <w:jc w:val="center"/>
              <w:rPr>
                <w:rFonts w:ascii="Times New Roman" w:hAnsi="Times New Roman" w:cs="Times New Roman"/>
                <w:b/>
                <w:sz w:val="24"/>
                <w:szCs w:val="24"/>
              </w:rPr>
            </w:pPr>
            <w:r w:rsidRPr="004A5060">
              <w:rPr>
                <w:rFonts w:ascii="Times New Roman" w:hAnsi="Times New Roman" w:cs="Times New Roman"/>
                <w:b/>
                <w:sz w:val="24"/>
                <w:szCs w:val="24"/>
              </w:rPr>
              <w:t>Mar '12</w:t>
            </w:r>
          </w:p>
        </w:tc>
        <w:tc>
          <w:tcPr>
            <w:tcW w:w="107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4A5060" w:rsidRPr="004A5060" w:rsidRDefault="004A5060" w:rsidP="004A5060">
            <w:pPr>
              <w:jc w:val="center"/>
              <w:rPr>
                <w:rFonts w:ascii="Times New Roman" w:hAnsi="Times New Roman" w:cs="Times New Roman"/>
                <w:b/>
                <w:sz w:val="24"/>
                <w:szCs w:val="24"/>
              </w:rPr>
            </w:pPr>
            <w:r w:rsidRPr="004A5060">
              <w:rPr>
                <w:rFonts w:ascii="Times New Roman" w:hAnsi="Times New Roman" w:cs="Times New Roman"/>
                <w:b/>
                <w:sz w:val="24"/>
                <w:szCs w:val="24"/>
              </w:rPr>
              <w:t>Mar '13</w:t>
            </w:r>
          </w:p>
        </w:tc>
        <w:tc>
          <w:tcPr>
            <w:tcW w:w="1289"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4A5060" w:rsidRPr="004A5060" w:rsidRDefault="004A5060" w:rsidP="004A5060">
            <w:pPr>
              <w:jc w:val="center"/>
              <w:rPr>
                <w:rFonts w:ascii="Times New Roman" w:hAnsi="Times New Roman" w:cs="Times New Roman"/>
                <w:b/>
                <w:sz w:val="24"/>
                <w:szCs w:val="24"/>
              </w:rPr>
            </w:pPr>
            <w:r w:rsidRPr="004A5060">
              <w:rPr>
                <w:rFonts w:ascii="Times New Roman" w:hAnsi="Times New Roman" w:cs="Times New Roman"/>
                <w:b/>
                <w:sz w:val="24"/>
                <w:szCs w:val="24"/>
              </w:rPr>
              <w:t>Mar '14</w:t>
            </w:r>
          </w:p>
        </w:tc>
      </w:tr>
      <w:tr w:rsidR="009069F1" w:rsidRPr="004A5060" w:rsidTr="009069F1">
        <w:trPr>
          <w:trHeight w:val="311"/>
          <w:jc w:val="center"/>
        </w:trPr>
        <w:tc>
          <w:tcPr>
            <w:tcW w:w="2070" w:type="dxa"/>
            <w:tcBorders>
              <w:top w:val="single" w:sz="12" w:space="0" w:color="auto"/>
              <w:left w:val="single" w:sz="12" w:space="0" w:color="auto"/>
              <w:right w:val="single" w:sz="12" w:space="0" w:color="auto"/>
            </w:tcBorders>
            <w:noWrap/>
            <w:hideMark/>
          </w:tcPr>
          <w:p w:rsidR="004A5060" w:rsidRPr="004A5060" w:rsidRDefault="004A5060" w:rsidP="00EA2BEA">
            <w:pPr>
              <w:rPr>
                <w:rFonts w:ascii="Times New Roman" w:hAnsi="Times New Roman" w:cs="Times New Roman"/>
                <w:sz w:val="24"/>
                <w:szCs w:val="24"/>
              </w:rPr>
            </w:pPr>
            <w:r w:rsidRPr="004A5060">
              <w:rPr>
                <w:rFonts w:ascii="Times New Roman" w:hAnsi="Times New Roman" w:cs="Times New Roman"/>
                <w:sz w:val="24"/>
                <w:szCs w:val="24"/>
              </w:rPr>
              <w:t>Revenues</w:t>
            </w:r>
          </w:p>
        </w:tc>
        <w:tc>
          <w:tcPr>
            <w:tcW w:w="1080" w:type="dxa"/>
            <w:tcBorders>
              <w:top w:val="single" w:sz="12" w:space="0" w:color="auto"/>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19.65%</w:t>
            </w:r>
          </w:p>
        </w:tc>
        <w:tc>
          <w:tcPr>
            <w:tcW w:w="1498" w:type="dxa"/>
            <w:tcBorders>
              <w:top w:val="single" w:sz="12" w:space="0" w:color="auto"/>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15.54%</w:t>
            </w:r>
          </w:p>
        </w:tc>
        <w:tc>
          <w:tcPr>
            <w:tcW w:w="1075" w:type="dxa"/>
            <w:tcBorders>
              <w:top w:val="single" w:sz="12" w:space="0" w:color="auto"/>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21.09%</w:t>
            </w:r>
          </w:p>
        </w:tc>
        <w:tc>
          <w:tcPr>
            <w:tcW w:w="1289" w:type="dxa"/>
            <w:tcBorders>
              <w:top w:val="single" w:sz="12" w:space="0" w:color="auto"/>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25.61%</w:t>
            </w:r>
          </w:p>
        </w:tc>
      </w:tr>
      <w:tr w:rsidR="009069F1" w:rsidRPr="004A5060" w:rsidTr="009069F1">
        <w:trPr>
          <w:trHeight w:val="311"/>
          <w:jc w:val="center"/>
        </w:trPr>
        <w:tc>
          <w:tcPr>
            <w:tcW w:w="2070" w:type="dxa"/>
            <w:tcBorders>
              <w:left w:val="single" w:sz="12" w:space="0" w:color="auto"/>
              <w:right w:val="single" w:sz="12" w:space="0" w:color="auto"/>
            </w:tcBorders>
            <w:noWrap/>
            <w:hideMark/>
          </w:tcPr>
          <w:p w:rsidR="004A5060" w:rsidRPr="004A5060" w:rsidRDefault="004A5060" w:rsidP="00EA2BEA">
            <w:pPr>
              <w:rPr>
                <w:rFonts w:ascii="Times New Roman" w:hAnsi="Times New Roman" w:cs="Times New Roman"/>
                <w:sz w:val="24"/>
                <w:szCs w:val="24"/>
              </w:rPr>
            </w:pPr>
            <w:r w:rsidRPr="004A5060">
              <w:rPr>
                <w:rFonts w:ascii="Times New Roman" w:hAnsi="Times New Roman" w:cs="Times New Roman"/>
                <w:sz w:val="24"/>
                <w:szCs w:val="24"/>
              </w:rPr>
              <w:t>Gross Profit</w:t>
            </w:r>
          </w:p>
        </w:tc>
        <w:tc>
          <w:tcPr>
            <w:tcW w:w="1080"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14%</w:t>
            </w:r>
          </w:p>
        </w:tc>
        <w:tc>
          <w:tcPr>
            <w:tcW w:w="1498"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27%</w:t>
            </w:r>
          </w:p>
        </w:tc>
        <w:tc>
          <w:tcPr>
            <w:tcW w:w="1075"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48%</w:t>
            </w:r>
          </w:p>
        </w:tc>
        <w:tc>
          <w:tcPr>
            <w:tcW w:w="1289"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25%</w:t>
            </w:r>
          </w:p>
        </w:tc>
      </w:tr>
      <w:tr w:rsidR="009069F1" w:rsidRPr="004A5060" w:rsidTr="009069F1">
        <w:trPr>
          <w:trHeight w:val="311"/>
          <w:jc w:val="center"/>
        </w:trPr>
        <w:tc>
          <w:tcPr>
            <w:tcW w:w="2070" w:type="dxa"/>
            <w:tcBorders>
              <w:left w:val="single" w:sz="12" w:space="0" w:color="auto"/>
              <w:right w:val="single" w:sz="12" w:space="0" w:color="auto"/>
            </w:tcBorders>
            <w:noWrap/>
            <w:hideMark/>
          </w:tcPr>
          <w:p w:rsidR="004A5060" w:rsidRPr="004A5060" w:rsidRDefault="004A5060" w:rsidP="00EA2BEA">
            <w:pPr>
              <w:rPr>
                <w:rFonts w:ascii="Times New Roman" w:hAnsi="Times New Roman" w:cs="Times New Roman"/>
                <w:sz w:val="24"/>
                <w:szCs w:val="24"/>
              </w:rPr>
            </w:pPr>
            <w:r w:rsidRPr="004A5060">
              <w:rPr>
                <w:rFonts w:ascii="Times New Roman" w:hAnsi="Times New Roman" w:cs="Times New Roman"/>
                <w:sz w:val="24"/>
                <w:szCs w:val="24"/>
              </w:rPr>
              <w:t>EBITDA</w:t>
            </w:r>
          </w:p>
        </w:tc>
        <w:tc>
          <w:tcPr>
            <w:tcW w:w="1080"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w:t>
            </w:r>
          </w:p>
        </w:tc>
        <w:tc>
          <w:tcPr>
            <w:tcW w:w="1498"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-18%</w:t>
            </w:r>
          </w:p>
        </w:tc>
        <w:tc>
          <w:tcPr>
            <w:tcW w:w="1075"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82%</w:t>
            </w:r>
          </w:p>
        </w:tc>
        <w:tc>
          <w:tcPr>
            <w:tcW w:w="1289"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15%</w:t>
            </w:r>
          </w:p>
        </w:tc>
      </w:tr>
      <w:tr w:rsidR="009069F1" w:rsidRPr="004A5060" w:rsidTr="009069F1">
        <w:trPr>
          <w:trHeight w:val="311"/>
          <w:jc w:val="center"/>
        </w:trPr>
        <w:tc>
          <w:tcPr>
            <w:tcW w:w="2070" w:type="dxa"/>
            <w:tcBorders>
              <w:left w:val="single" w:sz="12" w:space="0" w:color="auto"/>
              <w:right w:val="single" w:sz="12" w:space="0" w:color="auto"/>
            </w:tcBorders>
            <w:noWrap/>
            <w:hideMark/>
          </w:tcPr>
          <w:p w:rsidR="004A5060" w:rsidRPr="004A5060" w:rsidRDefault="004A5060" w:rsidP="00EA2BEA">
            <w:pPr>
              <w:rPr>
                <w:rFonts w:ascii="Times New Roman" w:hAnsi="Times New Roman" w:cs="Times New Roman"/>
                <w:sz w:val="24"/>
                <w:szCs w:val="24"/>
              </w:rPr>
            </w:pPr>
            <w:r w:rsidRPr="004A5060">
              <w:rPr>
                <w:rFonts w:ascii="Times New Roman" w:hAnsi="Times New Roman" w:cs="Times New Roman"/>
                <w:sz w:val="24"/>
                <w:szCs w:val="24"/>
              </w:rPr>
              <w:t>EBIT</w:t>
            </w:r>
          </w:p>
        </w:tc>
        <w:tc>
          <w:tcPr>
            <w:tcW w:w="1080"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-53%</w:t>
            </w:r>
          </w:p>
        </w:tc>
        <w:tc>
          <w:tcPr>
            <w:tcW w:w="1498"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-21%</w:t>
            </w:r>
          </w:p>
        </w:tc>
        <w:tc>
          <w:tcPr>
            <w:tcW w:w="1075"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153%</w:t>
            </w:r>
          </w:p>
        </w:tc>
        <w:tc>
          <w:tcPr>
            <w:tcW w:w="1289"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23%</w:t>
            </w:r>
          </w:p>
        </w:tc>
      </w:tr>
      <w:tr w:rsidR="009069F1" w:rsidRPr="004A5060" w:rsidTr="009069F1">
        <w:trPr>
          <w:trHeight w:val="311"/>
          <w:jc w:val="center"/>
        </w:trPr>
        <w:tc>
          <w:tcPr>
            <w:tcW w:w="2070" w:type="dxa"/>
            <w:tcBorders>
              <w:left w:val="single" w:sz="12" w:space="0" w:color="auto"/>
              <w:right w:val="single" w:sz="12" w:space="0" w:color="auto"/>
            </w:tcBorders>
            <w:noWrap/>
            <w:hideMark/>
          </w:tcPr>
          <w:p w:rsidR="004A5060" w:rsidRPr="004A5060" w:rsidRDefault="004A5060" w:rsidP="00EA2BEA">
            <w:pPr>
              <w:rPr>
                <w:rFonts w:ascii="Times New Roman" w:hAnsi="Times New Roman" w:cs="Times New Roman"/>
                <w:sz w:val="24"/>
                <w:szCs w:val="24"/>
              </w:rPr>
            </w:pPr>
            <w:r w:rsidRPr="004A5060">
              <w:rPr>
                <w:rFonts w:ascii="Times New Roman" w:hAnsi="Times New Roman" w:cs="Times New Roman"/>
                <w:sz w:val="24"/>
                <w:szCs w:val="24"/>
              </w:rPr>
              <w:t>EBT Post Items</w:t>
            </w:r>
          </w:p>
        </w:tc>
        <w:tc>
          <w:tcPr>
            <w:tcW w:w="1080"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-13%</w:t>
            </w:r>
          </w:p>
        </w:tc>
        <w:tc>
          <w:tcPr>
            <w:tcW w:w="1498"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-59%</w:t>
            </w:r>
          </w:p>
        </w:tc>
        <w:tc>
          <w:tcPr>
            <w:tcW w:w="1075"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131%</w:t>
            </w:r>
          </w:p>
        </w:tc>
        <w:tc>
          <w:tcPr>
            <w:tcW w:w="1289" w:type="dxa"/>
            <w:tcBorders>
              <w:left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26%</w:t>
            </w:r>
          </w:p>
        </w:tc>
      </w:tr>
      <w:tr w:rsidR="009069F1" w:rsidRPr="004A5060" w:rsidTr="009069F1">
        <w:trPr>
          <w:trHeight w:val="311"/>
          <w:jc w:val="center"/>
        </w:trPr>
        <w:tc>
          <w:tcPr>
            <w:tcW w:w="2070" w:type="dxa"/>
            <w:tcBorders>
              <w:left w:val="single" w:sz="12" w:space="0" w:color="auto"/>
              <w:bottom w:val="single" w:sz="12" w:space="0" w:color="auto"/>
              <w:right w:val="single" w:sz="12" w:space="0" w:color="auto"/>
            </w:tcBorders>
            <w:noWrap/>
            <w:hideMark/>
          </w:tcPr>
          <w:p w:rsidR="004A5060" w:rsidRPr="004A5060" w:rsidRDefault="004A5060" w:rsidP="00EA2BEA">
            <w:pPr>
              <w:rPr>
                <w:rFonts w:ascii="Times New Roman" w:hAnsi="Times New Roman" w:cs="Times New Roman"/>
                <w:sz w:val="24"/>
                <w:szCs w:val="24"/>
              </w:rPr>
            </w:pPr>
            <w:r w:rsidRPr="004A5060">
              <w:rPr>
                <w:rFonts w:ascii="Times New Roman" w:hAnsi="Times New Roman" w:cs="Times New Roman"/>
                <w:sz w:val="24"/>
                <w:szCs w:val="24"/>
              </w:rPr>
              <w:t>Net Profit</w:t>
            </w:r>
          </w:p>
        </w:tc>
        <w:tc>
          <w:tcPr>
            <w:tcW w:w="1080" w:type="dxa"/>
            <w:tcBorders>
              <w:left w:val="single" w:sz="12" w:space="0" w:color="auto"/>
              <w:bottom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-21%</w:t>
            </w:r>
          </w:p>
        </w:tc>
        <w:tc>
          <w:tcPr>
            <w:tcW w:w="1498" w:type="dxa"/>
            <w:tcBorders>
              <w:left w:val="single" w:sz="12" w:space="0" w:color="auto"/>
              <w:bottom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-75%</w:t>
            </w:r>
          </w:p>
        </w:tc>
        <w:tc>
          <w:tcPr>
            <w:tcW w:w="1075" w:type="dxa"/>
            <w:tcBorders>
              <w:left w:val="single" w:sz="12" w:space="0" w:color="auto"/>
              <w:bottom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158%</w:t>
            </w:r>
          </w:p>
        </w:tc>
        <w:tc>
          <w:tcPr>
            <w:tcW w:w="1289" w:type="dxa"/>
            <w:tcBorders>
              <w:left w:val="single" w:sz="12" w:space="0" w:color="auto"/>
              <w:bottom w:val="single" w:sz="12" w:space="0" w:color="auto"/>
              <w:right w:val="single" w:sz="12" w:space="0" w:color="auto"/>
            </w:tcBorders>
            <w:noWrap/>
            <w:hideMark/>
          </w:tcPr>
          <w:p w:rsidR="004A5060" w:rsidRPr="004A5060" w:rsidRDefault="004A5060" w:rsidP="004A5060">
            <w:pPr>
              <w:jc w:val="center"/>
              <w:rPr>
                <w:rFonts w:ascii="Times New Roman" w:hAnsi="Times New Roman" w:cs="Times New Roman"/>
                <w:sz w:val="24"/>
                <w:szCs w:val="24"/>
              </w:rPr>
            </w:pPr>
            <w:r w:rsidRPr="004A5060">
              <w:rPr>
                <w:rFonts w:ascii="Times New Roman" w:hAnsi="Times New Roman" w:cs="Times New Roman"/>
                <w:sz w:val="24"/>
                <w:szCs w:val="24"/>
              </w:rPr>
              <w:t>19%</w:t>
            </w:r>
          </w:p>
        </w:tc>
      </w:tr>
    </w:tbl>
    <w:p w:rsidR="00ED23D3" w:rsidRDefault="00ED23D3" w:rsidP="004A5060">
      <w:pPr>
        <w:jc w:val="center"/>
        <w:rPr>
          <w:b/>
          <w:sz w:val="20"/>
          <w:szCs w:val="20"/>
          <w:u w:val="single"/>
        </w:rPr>
      </w:pPr>
    </w:p>
    <w:p w:rsidR="00512965" w:rsidRPr="001B47AA" w:rsidRDefault="00512965" w:rsidP="00512965">
      <w:pPr>
        <w:rPr>
          <w:rFonts w:ascii="Times New Roman" w:hAnsi="Times New Roman" w:cs="Times New Roman"/>
          <w:sz w:val="24"/>
          <w:szCs w:val="24"/>
        </w:rPr>
      </w:pPr>
      <w:r w:rsidRPr="001B47AA">
        <w:rPr>
          <w:rFonts w:ascii="Times New Roman" w:hAnsi="Times New Roman" w:cs="Times New Roman"/>
          <w:sz w:val="24"/>
          <w:szCs w:val="24"/>
        </w:rPr>
        <w:t xml:space="preserve">We can see that the Growth Rate in Profits are fluctuating a lot. </w:t>
      </w:r>
      <w:r w:rsidR="001B47AA" w:rsidRPr="001B47AA">
        <w:rPr>
          <w:rFonts w:ascii="Times New Roman" w:hAnsi="Times New Roman" w:cs="Times New Roman"/>
          <w:sz w:val="24"/>
          <w:szCs w:val="24"/>
        </w:rPr>
        <w:t>After a big decline in 2012 the company rebounded in 2013 and has maintained much lower growth rates in 2014. Going forward if the profits once again grow at impressive rate it will have a magnifying effect on stock price</w:t>
      </w:r>
    </w:p>
    <w:tbl>
      <w:tblPr>
        <w:tblStyle w:val="TableGrid"/>
        <w:tblW w:w="0" w:type="auto"/>
        <w:jc w:val="center"/>
        <w:tblLook w:val="04A0"/>
      </w:tblPr>
      <w:tblGrid>
        <w:gridCol w:w="2080"/>
        <w:gridCol w:w="1156"/>
        <w:gridCol w:w="1156"/>
        <w:gridCol w:w="1156"/>
        <w:gridCol w:w="1156"/>
        <w:gridCol w:w="1156"/>
      </w:tblGrid>
      <w:tr w:rsidR="00ED23D3" w:rsidRPr="00ED23D3" w:rsidTr="00ED23D3">
        <w:trPr>
          <w:trHeight w:val="315"/>
          <w:jc w:val="center"/>
        </w:trPr>
        <w:tc>
          <w:tcPr>
            <w:tcW w:w="208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D23D3" w:rsidRPr="00ED23D3" w:rsidRDefault="00ED23D3" w:rsidP="00EA2BEA">
            <w:pPr>
              <w:rPr>
                <w:rFonts w:ascii="Times New Roman" w:hAnsi="Times New Roman" w:cs="Times New Roman"/>
                <w:b/>
                <w:bCs/>
                <w:sz w:val="24"/>
                <w:szCs w:val="24"/>
              </w:rPr>
            </w:pPr>
            <w:r w:rsidRPr="00ED23D3">
              <w:rPr>
                <w:rFonts w:ascii="Times New Roman" w:hAnsi="Times New Roman" w:cs="Times New Roman"/>
                <w:b/>
                <w:bCs/>
                <w:sz w:val="24"/>
                <w:szCs w:val="24"/>
              </w:rPr>
              <w:t>Other Ratios</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D23D3" w:rsidRPr="00ED23D3" w:rsidRDefault="00ED23D3" w:rsidP="00EA2BEA">
            <w:pPr>
              <w:rPr>
                <w:rFonts w:ascii="Times New Roman" w:hAnsi="Times New Roman" w:cs="Times New Roman"/>
                <w:b/>
                <w:sz w:val="24"/>
                <w:szCs w:val="24"/>
              </w:rPr>
            </w:pPr>
            <w:r w:rsidRPr="00ED23D3">
              <w:rPr>
                <w:rFonts w:ascii="Times New Roman" w:hAnsi="Times New Roman" w:cs="Times New Roman"/>
                <w:b/>
                <w:sz w:val="24"/>
                <w:szCs w:val="24"/>
              </w:rPr>
              <w:t>Mar '10</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D23D3" w:rsidRPr="00ED23D3" w:rsidRDefault="00ED23D3" w:rsidP="00EA2BEA">
            <w:pPr>
              <w:rPr>
                <w:rFonts w:ascii="Times New Roman" w:hAnsi="Times New Roman" w:cs="Times New Roman"/>
                <w:b/>
                <w:sz w:val="24"/>
                <w:szCs w:val="24"/>
              </w:rPr>
            </w:pPr>
            <w:r w:rsidRPr="00ED23D3">
              <w:rPr>
                <w:rFonts w:ascii="Times New Roman" w:hAnsi="Times New Roman" w:cs="Times New Roman"/>
                <w:b/>
                <w:sz w:val="24"/>
                <w:szCs w:val="24"/>
              </w:rPr>
              <w:t>Mar '11</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D23D3" w:rsidRPr="00ED23D3" w:rsidRDefault="00ED23D3" w:rsidP="00EA2BEA">
            <w:pPr>
              <w:rPr>
                <w:rFonts w:ascii="Times New Roman" w:hAnsi="Times New Roman" w:cs="Times New Roman"/>
                <w:b/>
                <w:sz w:val="24"/>
                <w:szCs w:val="24"/>
              </w:rPr>
            </w:pPr>
            <w:r w:rsidRPr="00ED23D3">
              <w:rPr>
                <w:rFonts w:ascii="Times New Roman" w:hAnsi="Times New Roman" w:cs="Times New Roman"/>
                <w:b/>
                <w:sz w:val="24"/>
                <w:szCs w:val="24"/>
              </w:rPr>
              <w:t>Mar '12</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D23D3" w:rsidRPr="00ED23D3" w:rsidRDefault="00ED23D3" w:rsidP="00EA2BEA">
            <w:pPr>
              <w:rPr>
                <w:rFonts w:ascii="Times New Roman" w:hAnsi="Times New Roman" w:cs="Times New Roman"/>
                <w:b/>
                <w:sz w:val="24"/>
                <w:szCs w:val="24"/>
              </w:rPr>
            </w:pPr>
            <w:r w:rsidRPr="00ED23D3">
              <w:rPr>
                <w:rFonts w:ascii="Times New Roman" w:hAnsi="Times New Roman" w:cs="Times New Roman"/>
                <w:b/>
                <w:sz w:val="24"/>
                <w:szCs w:val="24"/>
              </w:rPr>
              <w:t>Mar '13</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D23D3" w:rsidRPr="00ED23D3" w:rsidRDefault="00ED23D3" w:rsidP="00EA2BEA">
            <w:pPr>
              <w:rPr>
                <w:rFonts w:ascii="Times New Roman" w:hAnsi="Times New Roman" w:cs="Times New Roman"/>
                <w:b/>
                <w:sz w:val="24"/>
                <w:szCs w:val="24"/>
              </w:rPr>
            </w:pPr>
            <w:r w:rsidRPr="00ED23D3">
              <w:rPr>
                <w:rFonts w:ascii="Times New Roman" w:hAnsi="Times New Roman" w:cs="Times New Roman"/>
                <w:b/>
                <w:sz w:val="24"/>
                <w:szCs w:val="24"/>
              </w:rPr>
              <w:t>Mar '14</w:t>
            </w:r>
          </w:p>
        </w:tc>
      </w:tr>
      <w:tr w:rsidR="00ED23D3" w:rsidRPr="00ED23D3" w:rsidTr="00ED23D3">
        <w:trPr>
          <w:trHeight w:val="315"/>
          <w:jc w:val="center"/>
        </w:trPr>
        <w:tc>
          <w:tcPr>
            <w:tcW w:w="2080" w:type="dxa"/>
            <w:tcBorders>
              <w:top w:val="single" w:sz="12" w:space="0" w:color="auto"/>
              <w:left w:val="single" w:sz="12" w:space="0" w:color="auto"/>
              <w:right w:val="single" w:sz="12" w:space="0" w:color="auto"/>
            </w:tcBorders>
            <w:noWrap/>
            <w:hideMark/>
          </w:tcPr>
          <w:p w:rsidR="00ED23D3" w:rsidRPr="00ED23D3" w:rsidRDefault="00ED23D3" w:rsidP="00EA2BEA">
            <w:pPr>
              <w:rPr>
                <w:rFonts w:ascii="Times New Roman" w:hAnsi="Times New Roman" w:cs="Times New Roman"/>
                <w:sz w:val="24"/>
                <w:szCs w:val="24"/>
              </w:rPr>
            </w:pPr>
            <w:r w:rsidRPr="00ED23D3">
              <w:rPr>
                <w:rFonts w:ascii="Times New Roman" w:hAnsi="Times New Roman" w:cs="Times New Roman"/>
                <w:sz w:val="24"/>
                <w:szCs w:val="24"/>
              </w:rPr>
              <w:t>Effective Tax Rate</w:t>
            </w:r>
          </w:p>
        </w:tc>
        <w:tc>
          <w:tcPr>
            <w:tcW w:w="1156" w:type="dxa"/>
            <w:tcBorders>
              <w:top w:val="single" w:sz="12" w:space="0" w:color="auto"/>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26.74%</w:t>
            </w:r>
          </w:p>
        </w:tc>
        <w:tc>
          <w:tcPr>
            <w:tcW w:w="1156" w:type="dxa"/>
            <w:tcBorders>
              <w:top w:val="single" w:sz="12" w:space="0" w:color="auto"/>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32.26%</w:t>
            </w:r>
          </w:p>
        </w:tc>
        <w:tc>
          <w:tcPr>
            <w:tcW w:w="1156" w:type="dxa"/>
            <w:tcBorders>
              <w:top w:val="single" w:sz="12" w:space="0" w:color="auto"/>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43.93%</w:t>
            </w:r>
          </w:p>
        </w:tc>
        <w:tc>
          <w:tcPr>
            <w:tcW w:w="1156" w:type="dxa"/>
            <w:tcBorders>
              <w:top w:val="single" w:sz="12" w:space="0" w:color="auto"/>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32.44%</w:t>
            </w:r>
          </w:p>
        </w:tc>
        <w:tc>
          <w:tcPr>
            <w:tcW w:w="1156" w:type="dxa"/>
            <w:tcBorders>
              <w:top w:val="single" w:sz="12" w:space="0" w:color="auto"/>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31.18%</w:t>
            </w:r>
          </w:p>
        </w:tc>
      </w:tr>
      <w:tr w:rsidR="00ED23D3" w:rsidRPr="00ED23D3" w:rsidTr="00ED23D3">
        <w:trPr>
          <w:trHeight w:val="315"/>
          <w:jc w:val="center"/>
        </w:trPr>
        <w:tc>
          <w:tcPr>
            <w:tcW w:w="2080" w:type="dxa"/>
            <w:tcBorders>
              <w:left w:val="single" w:sz="12" w:space="0" w:color="auto"/>
              <w:right w:val="single" w:sz="12" w:space="0" w:color="auto"/>
            </w:tcBorders>
            <w:noWrap/>
            <w:hideMark/>
          </w:tcPr>
          <w:p w:rsidR="00ED23D3" w:rsidRPr="00ED23D3" w:rsidRDefault="00ED23D3" w:rsidP="00EA2BEA">
            <w:pPr>
              <w:rPr>
                <w:rFonts w:ascii="Times New Roman" w:hAnsi="Times New Roman" w:cs="Times New Roman"/>
                <w:sz w:val="24"/>
                <w:szCs w:val="24"/>
              </w:rPr>
            </w:pPr>
            <w:r w:rsidRPr="00ED23D3">
              <w:rPr>
                <w:rFonts w:ascii="Times New Roman" w:hAnsi="Times New Roman" w:cs="Times New Roman"/>
                <w:sz w:val="24"/>
                <w:szCs w:val="24"/>
              </w:rPr>
              <w:t>ROE: NP/Equity</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10.39%</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7.64%</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3.49%</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14.85%</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15.77%</w:t>
            </w:r>
          </w:p>
        </w:tc>
      </w:tr>
      <w:tr w:rsidR="00ED23D3" w:rsidRPr="00ED23D3" w:rsidTr="00ED23D3">
        <w:trPr>
          <w:trHeight w:val="315"/>
          <w:jc w:val="center"/>
        </w:trPr>
        <w:tc>
          <w:tcPr>
            <w:tcW w:w="2080" w:type="dxa"/>
            <w:tcBorders>
              <w:left w:val="single" w:sz="12" w:space="0" w:color="auto"/>
              <w:right w:val="single" w:sz="12" w:space="0" w:color="auto"/>
            </w:tcBorders>
            <w:noWrap/>
            <w:hideMark/>
          </w:tcPr>
          <w:p w:rsidR="00ED23D3" w:rsidRPr="00ED23D3" w:rsidRDefault="00ED23D3" w:rsidP="00EA2BEA">
            <w:pPr>
              <w:rPr>
                <w:rFonts w:ascii="Times New Roman" w:hAnsi="Times New Roman" w:cs="Times New Roman"/>
                <w:sz w:val="24"/>
                <w:szCs w:val="24"/>
              </w:rPr>
            </w:pPr>
            <w:r w:rsidRPr="00ED23D3">
              <w:rPr>
                <w:rFonts w:ascii="Times New Roman" w:hAnsi="Times New Roman" w:cs="Times New Roman"/>
                <w:sz w:val="24"/>
                <w:szCs w:val="24"/>
              </w:rPr>
              <w:t>ROC:EBIT*(1-t)/Cap Emp</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5.36%</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2.60%</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1.91%</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9.30%</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10.19%</w:t>
            </w:r>
          </w:p>
        </w:tc>
      </w:tr>
      <w:tr w:rsidR="00ED23D3" w:rsidRPr="00ED23D3" w:rsidTr="00ED23D3">
        <w:trPr>
          <w:trHeight w:val="315"/>
          <w:jc w:val="center"/>
        </w:trPr>
        <w:tc>
          <w:tcPr>
            <w:tcW w:w="2080" w:type="dxa"/>
            <w:tcBorders>
              <w:left w:val="single" w:sz="12" w:space="0" w:color="auto"/>
              <w:right w:val="single" w:sz="12" w:space="0" w:color="auto"/>
            </w:tcBorders>
            <w:noWrap/>
            <w:hideMark/>
          </w:tcPr>
          <w:p w:rsidR="00ED23D3" w:rsidRPr="00ED23D3" w:rsidRDefault="00ED23D3" w:rsidP="00EA2BEA">
            <w:pPr>
              <w:rPr>
                <w:rFonts w:ascii="Times New Roman" w:hAnsi="Times New Roman" w:cs="Times New Roman"/>
                <w:sz w:val="24"/>
                <w:szCs w:val="24"/>
              </w:rPr>
            </w:pPr>
            <w:r w:rsidRPr="00ED23D3">
              <w:rPr>
                <w:rFonts w:ascii="Times New Roman" w:hAnsi="Times New Roman" w:cs="Times New Roman"/>
                <w:sz w:val="24"/>
                <w:szCs w:val="24"/>
              </w:rPr>
              <w:t>Assets Turnover Ratio</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0.67</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0.72</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1.02</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1.09</w:t>
            </w:r>
          </w:p>
        </w:tc>
        <w:tc>
          <w:tcPr>
            <w:tcW w:w="1156" w:type="dxa"/>
            <w:tcBorders>
              <w:left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1.19</w:t>
            </w:r>
          </w:p>
        </w:tc>
      </w:tr>
      <w:tr w:rsidR="00ED23D3" w:rsidRPr="00ED23D3" w:rsidTr="00ED23D3">
        <w:trPr>
          <w:trHeight w:val="315"/>
          <w:jc w:val="center"/>
        </w:trPr>
        <w:tc>
          <w:tcPr>
            <w:tcW w:w="2080" w:type="dxa"/>
            <w:tcBorders>
              <w:left w:val="single" w:sz="12" w:space="0" w:color="auto"/>
              <w:bottom w:val="single" w:sz="12" w:space="0" w:color="auto"/>
              <w:right w:val="single" w:sz="12" w:space="0" w:color="auto"/>
            </w:tcBorders>
            <w:noWrap/>
            <w:hideMark/>
          </w:tcPr>
          <w:p w:rsidR="00ED23D3" w:rsidRPr="00ED23D3" w:rsidRDefault="00ED23D3" w:rsidP="00EA2BEA">
            <w:pPr>
              <w:rPr>
                <w:rFonts w:ascii="Times New Roman" w:hAnsi="Times New Roman" w:cs="Times New Roman"/>
                <w:sz w:val="24"/>
                <w:szCs w:val="24"/>
              </w:rPr>
            </w:pPr>
            <w:r w:rsidRPr="00ED23D3">
              <w:rPr>
                <w:rFonts w:ascii="Times New Roman" w:hAnsi="Times New Roman" w:cs="Times New Roman"/>
                <w:sz w:val="24"/>
                <w:szCs w:val="24"/>
              </w:rPr>
              <w:t>Interest/Debt</w:t>
            </w:r>
          </w:p>
        </w:tc>
        <w:tc>
          <w:tcPr>
            <w:tcW w:w="1156" w:type="dxa"/>
            <w:tcBorders>
              <w:left w:val="single" w:sz="12" w:space="0" w:color="auto"/>
              <w:bottom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4.95%</w:t>
            </w:r>
          </w:p>
        </w:tc>
        <w:tc>
          <w:tcPr>
            <w:tcW w:w="1156" w:type="dxa"/>
            <w:tcBorders>
              <w:left w:val="single" w:sz="12" w:space="0" w:color="auto"/>
              <w:bottom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5.13%</w:t>
            </w:r>
          </w:p>
        </w:tc>
        <w:tc>
          <w:tcPr>
            <w:tcW w:w="1156" w:type="dxa"/>
            <w:tcBorders>
              <w:left w:val="single" w:sz="12" w:space="0" w:color="auto"/>
              <w:bottom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11.23%</w:t>
            </w:r>
          </w:p>
        </w:tc>
        <w:tc>
          <w:tcPr>
            <w:tcW w:w="1156" w:type="dxa"/>
            <w:tcBorders>
              <w:left w:val="single" w:sz="12" w:space="0" w:color="auto"/>
              <w:bottom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6.88%</w:t>
            </w:r>
          </w:p>
        </w:tc>
        <w:tc>
          <w:tcPr>
            <w:tcW w:w="1156" w:type="dxa"/>
            <w:tcBorders>
              <w:left w:val="single" w:sz="12" w:space="0" w:color="auto"/>
              <w:bottom w:val="single" w:sz="12" w:space="0" w:color="auto"/>
              <w:right w:val="single" w:sz="12" w:space="0" w:color="auto"/>
            </w:tcBorders>
            <w:noWrap/>
            <w:hideMark/>
          </w:tcPr>
          <w:p w:rsidR="00ED23D3" w:rsidRPr="00ED23D3" w:rsidRDefault="00ED23D3" w:rsidP="00ED23D3">
            <w:pPr>
              <w:jc w:val="right"/>
              <w:rPr>
                <w:rFonts w:ascii="Times New Roman" w:hAnsi="Times New Roman" w:cs="Times New Roman"/>
                <w:sz w:val="24"/>
                <w:szCs w:val="24"/>
              </w:rPr>
            </w:pPr>
            <w:r w:rsidRPr="00ED23D3">
              <w:rPr>
                <w:rFonts w:ascii="Times New Roman" w:hAnsi="Times New Roman" w:cs="Times New Roman"/>
                <w:sz w:val="24"/>
                <w:szCs w:val="24"/>
              </w:rPr>
              <w:t>2.95%</w:t>
            </w:r>
          </w:p>
        </w:tc>
      </w:tr>
    </w:tbl>
    <w:p w:rsidR="008640D7" w:rsidRDefault="008640D7" w:rsidP="004A5060">
      <w:pPr>
        <w:jc w:val="center"/>
        <w:rPr>
          <w:b/>
          <w:sz w:val="20"/>
          <w:szCs w:val="20"/>
          <w:u w:val="single"/>
        </w:rPr>
      </w:pPr>
      <w:r w:rsidRPr="00C732B0">
        <w:rPr>
          <w:b/>
          <w:sz w:val="20"/>
          <w:szCs w:val="20"/>
          <w:u w:val="single"/>
        </w:rPr>
        <w:br w:type="page"/>
      </w:r>
    </w:p>
    <w:p w:rsidR="001B47AA" w:rsidRPr="001B47AA" w:rsidRDefault="001B47AA" w:rsidP="001B47AA">
      <w:pPr>
        <w:rPr>
          <w:rFonts w:ascii="Times New Roman" w:hAnsi="Times New Roman" w:cs="Times New Roman"/>
          <w:sz w:val="24"/>
          <w:szCs w:val="24"/>
        </w:rPr>
      </w:pPr>
      <w:r w:rsidRPr="001B47AA">
        <w:rPr>
          <w:rFonts w:ascii="Times New Roman" w:hAnsi="Times New Roman" w:cs="Times New Roman"/>
          <w:sz w:val="24"/>
          <w:szCs w:val="24"/>
        </w:rPr>
        <w:lastRenderedPageBreak/>
        <w:t>Asset utilization has improved over the years. Company has access to cheaper debt funds. Return on Equity can be much higher if Leverage is enhanced to magnify the effect of Return on Capital</w:t>
      </w:r>
    </w:p>
    <w:p w:rsidR="00ED23D3" w:rsidRDefault="00ED23D3" w:rsidP="005D60FE">
      <w:pPr>
        <w:rPr>
          <w:sz w:val="20"/>
          <w:szCs w:val="20"/>
        </w:rPr>
      </w:pPr>
    </w:p>
    <w:p w:rsidR="001B47AA" w:rsidRDefault="001B47AA" w:rsidP="005D60FE">
      <w:pPr>
        <w:rPr>
          <w:sz w:val="20"/>
          <w:szCs w:val="20"/>
        </w:rPr>
      </w:pPr>
    </w:p>
    <w:p w:rsidR="005D60FE" w:rsidRPr="00ED23D3" w:rsidRDefault="005D60FE" w:rsidP="00ED23D3">
      <w:pPr>
        <w:jc w:val="center"/>
        <w:rPr>
          <w:b/>
          <w:sz w:val="20"/>
          <w:szCs w:val="20"/>
        </w:rPr>
      </w:pPr>
      <w:r w:rsidRPr="00ED23D3">
        <w:rPr>
          <w:b/>
          <w:sz w:val="20"/>
          <w:szCs w:val="20"/>
        </w:rPr>
        <w:t xml:space="preserve">Growth Rates have been Very </w:t>
      </w:r>
      <w:r w:rsidR="00ED23D3" w:rsidRPr="00ED23D3">
        <w:rPr>
          <w:b/>
          <w:sz w:val="20"/>
          <w:szCs w:val="20"/>
        </w:rPr>
        <w:t>volatile</w:t>
      </w:r>
      <w:r w:rsidRPr="00ED23D3">
        <w:rPr>
          <w:b/>
          <w:sz w:val="20"/>
          <w:szCs w:val="20"/>
        </w:rPr>
        <w:t xml:space="preserve"> as can be seen in this chart.</w:t>
      </w:r>
    </w:p>
    <w:p w:rsidR="00014376" w:rsidRDefault="005D60FE" w:rsidP="005D60FE">
      <w:pPr>
        <w:rPr>
          <w:sz w:val="20"/>
          <w:szCs w:val="20"/>
        </w:rPr>
      </w:pPr>
      <w:r w:rsidRPr="005D60FE">
        <w:rPr>
          <w:noProof/>
          <w:sz w:val="20"/>
          <w:szCs w:val="20"/>
        </w:rPr>
        <w:drawing>
          <wp:inline distT="0" distB="0" distL="0" distR="0">
            <wp:extent cx="5429250" cy="2743200"/>
            <wp:effectExtent l="19050" t="0" r="1905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D60FE">
        <w:rPr>
          <w:sz w:val="20"/>
          <w:szCs w:val="20"/>
        </w:rPr>
        <w:tab/>
      </w:r>
      <w:r w:rsidRPr="005D60FE">
        <w:rPr>
          <w:sz w:val="20"/>
          <w:szCs w:val="20"/>
        </w:rPr>
        <w:tab/>
      </w:r>
      <w:r w:rsidRPr="005D60FE">
        <w:rPr>
          <w:sz w:val="20"/>
          <w:szCs w:val="20"/>
        </w:rPr>
        <w:tab/>
      </w:r>
      <w:r w:rsidRPr="005D60FE">
        <w:rPr>
          <w:sz w:val="20"/>
          <w:szCs w:val="20"/>
        </w:rPr>
        <w:tab/>
      </w:r>
      <w:r w:rsidRPr="005D60FE">
        <w:rPr>
          <w:sz w:val="20"/>
          <w:szCs w:val="20"/>
        </w:rPr>
        <w:tab/>
      </w:r>
      <w:r w:rsidRPr="005D60FE">
        <w:rPr>
          <w:sz w:val="20"/>
          <w:szCs w:val="20"/>
        </w:rPr>
        <w:tab/>
      </w:r>
      <w:r w:rsidRPr="005D60FE">
        <w:rPr>
          <w:sz w:val="20"/>
          <w:szCs w:val="20"/>
        </w:rPr>
        <w:tab/>
      </w:r>
      <w:r w:rsidRPr="005D60FE">
        <w:rPr>
          <w:sz w:val="20"/>
          <w:szCs w:val="20"/>
        </w:rPr>
        <w:tab/>
      </w:r>
      <w:r w:rsidRPr="005D60FE">
        <w:rPr>
          <w:sz w:val="20"/>
          <w:szCs w:val="20"/>
        </w:rPr>
        <w:tab/>
      </w:r>
      <w:r w:rsidRPr="005D60FE">
        <w:rPr>
          <w:sz w:val="20"/>
          <w:szCs w:val="20"/>
        </w:rPr>
        <w:tab/>
      </w:r>
      <w:r w:rsidRPr="005D60FE">
        <w:rPr>
          <w:sz w:val="20"/>
          <w:szCs w:val="20"/>
        </w:rPr>
        <w:tab/>
      </w:r>
      <w:r w:rsidRPr="005D60FE">
        <w:rPr>
          <w:sz w:val="20"/>
          <w:szCs w:val="20"/>
        </w:rPr>
        <w:tab/>
      </w:r>
      <w:r w:rsidRPr="005D60FE">
        <w:rPr>
          <w:sz w:val="20"/>
          <w:szCs w:val="20"/>
        </w:rPr>
        <w:tab/>
      </w:r>
      <w:r>
        <w:rPr>
          <w:sz w:val="20"/>
          <w:szCs w:val="20"/>
        </w:rPr>
        <w:tab/>
      </w:r>
      <w:r>
        <w:rPr>
          <w:sz w:val="20"/>
          <w:szCs w:val="20"/>
        </w:rPr>
        <w:tab/>
      </w:r>
    </w:p>
    <w:tbl>
      <w:tblPr>
        <w:tblStyle w:val="TableGrid"/>
        <w:tblW w:w="0" w:type="auto"/>
        <w:tblLook w:val="04A0"/>
      </w:tblPr>
      <w:tblGrid>
        <w:gridCol w:w="2140"/>
        <w:gridCol w:w="2343"/>
        <w:gridCol w:w="4440"/>
      </w:tblGrid>
      <w:tr w:rsidR="00014376" w:rsidRPr="00ED23D3" w:rsidTr="00ED23D3">
        <w:trPr>
          <w:trHeight w:val="315"/>
        </w:trPr>
        <w:tc>
          <w:tcPr>
            <w:tcW w:w="2140" w:type="dxa"/>
            <w:tcBorders>
              <w:top w:val="nil"/>
              <w:left w:val="nil"/>
              <w:bottom w:val="single" w:sz="12" w:space="0" w:color="auto"/>
              <w:right w:val="single" w:sz="12" w:space="0" w:color="auto"/>
            </w:tcBorders>
            <w:noWrap/>
            <w:hideMark/>
          </w:tcPr>
          <w:p w:rsidR="00014376" w:rsidRPr="00ED23D3" w:rsidRDefault="00014376">
            <w:pPr>
              <w:rPr>
                <w:rFonts w:ascii="Times New Roman" w:hAnsi="Times New Roman" w:cs="Times New Roman"/>
                <w:b/>
                <w:sz w:val="24"/>
                <w:szCs w:val="24"/>
              </w:rPr>
            </w:pPr>
          </w:p>
        </w:tc>
        <w:tc>
          <w:tcPr>
            <w:tcW w:w="234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014376" w:rsidRPr="00ED23D3" w:rsidRDefault="00014376" w:rsidP="00ED23D3">
            <w:pPr>
              <w:jc w:val="center"/>
              <w:rPr>
                <w:rFonts w:ascii="Times New Roman" w:hAnsi="Times New Roman" w:cs="Times New Roman"/>
                <w:b/>
                <w:sz w:val="24"/>
                <w:szCs w:val="24"/>
              </w:rPr>
            </w:pPr>
            <w:r w:rsidRPr="00ED23D3">
              <w:rPr>
                <w:rFonts w:ascii="Times New Roman" w:hAnsi="Times New Roman" w:cs="Times New Roman"/>
                <w:b/>
                <w:sz w:val="24"/>
                <w:szCs w:val="24"/>
              </w:rPr>
              <w:t>Standard Deviation</w:t>
            </w:r>
          </w:p>
        </w:tc>
        <w:tc>
          <w:tcPr>
            <w:tcW w:w="444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014376" w:rsidRPr="00ED23D3" w:rsidRDefault="00ED23D3" w:rsidP="00ED23D3">
            <w:pPr>
              <w:jc w:val="center"/>
              <w:rPr>
                <w:rFonts w:ascii="Times New Roman" w:hAnsi="Times New Roman" w:cs="Times New Roman"/>
                <w:b/>
                <w:sz w:val="24"/>
                <w:szCs w:val="24"/>
              </w:rPr>
            </w:pPr>
            <w:r w:rsidRPr="00ED23D3">
              <w:rPr>
                <w:rFonts w:ascii="Times New Roman" w:hAnsi="Times New Roman" w:cs="Times New Roman"/>
                <w:b/>
                <w:sz w:val="24"/>
                <w:szCs w:val="24"/>
              </w:rPr>
              <w:t>Indication</w:t>
            </w:r>
          </w:p>
        </w:tc>
      </w:tr>
      <w:tr w:rsidR="00014376" w:rsidRPr="00ED23D3" w:rsidTr="00ED23D3">
        <w:trPr>
          <w:trHeight w:val="315"/>
        </w:trPr>
        <w:tc>
          <w:tcPr>
            <w:tcW w:w="2140" w:type="dxa"/>
            <w:tcBorders>
              <w:top w:val="single" w:sz="12" w:space="0" w:color="auto"/>
              <w:left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r w:rsidRPr="00ED23D3">
              <w:rPr>
                <w:rFonts w:ascii="Times New Roman" w:hAnsi="Times New Roman" w:cs="Times New Roman"/>
                <w:sz w:val="24"/>
                <w:szCs w:val="24"/>
              </w:rPr>
              <w:t>Revenue Volatility</w:t>
            </w:r>
          </w:p>
        </w:tc>
        <w:tc>
          <w:tcPr>
            <w:tcW w:w="2343" w:type="dxa"/>
            <w:tcBorders>
              <w:top w:val="single" w:sz="12" w:space="0" w:color="auto"/>
              <w:left w:val="single" w:sz="12" w:space="0" w:color="auto"/>
              <w:right w:val="single" w:sz="12" w:space="0" w:color="auto"/>
            </w:tcBorders>
            <w:noWrap/>
            <w:hideMark/>
          </w:tcPr>
          <w:p w:rsidR="00014376" w:rsidRPr="00ED23D3" w:rsidRDefault="00014376" w:rsidP="00ED23D3">
            <w:pPr>
              <w:jc w:val="center"/>
              <w:rPr>
                <w:rFonts w:ascii="Times New Roman" w:hAnsi="Times New Roman" w:cs="Times New Roman"/>
                <w:sz w:val="24"/>
                <w:szCs w:val="24"/>
              </w:rPr>
            </w:pPr>
            <w:r w:rsidRPr="00ED23D3">
              <w:rPr>
                <w:rFonts w:ascii="Times New Roman" w:hAnsi="Times New Roman" w:cs="Times New Roman"/>
                <w:sz w:val="24"/>
                <w:szCs w:val="24"/>
              </w:rPr>
              <w:t>4.16%</w:t>
            </w:r>
          </w:p>
        </w:tc>
        <w:tc>
          <w:tcPr>
            <w:tcW w:w="4440" w:type="dxa"/>
            <w:tcBorders>
              <w:top w:val="single" w:sz="12" w:space="0" w:color="auto"/>
              <w:left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r w:rsidRPr="00ED23D3">
              <w:rPr>
                <w:rFonts w:ascii="Times New Roman" w:hAnsi="Times New Roman" w:cs="Times New Roman"/>
                <w:sz w:val="24"/>
                <w:szCs w:val="24"/>
              </w:rPr>
              <w:t>Competitive position of the firm.</w:t>
            </w:r>
          </w:p>
        </w:tc>
      </w:tr>
      <w:tr w:rsidR="00014376" w:rsidRPr="00ED23D3" w:rsidTr="00ED23D3">
        <w:trPr>
          <w:trHeight w:val="315"/>
        </w:trPr>
        <w:tc>
          <w:tcPr>
            <w:tcW w:w="2140" w:type="dxa"/>
            <w:tcBorders>
              <w:left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r w:rsidRPr="00ED23D3">
              <w:rPr>
                <w:rFonts w:ascii="Times New Roman" w:hAnsi="Times New Roman" w:cs="Times New Roman"/>
                <w:sz w:val="24"/>
                <w:szCs w:val="24"/>
              </w:rPr>
              <w:t>Gross Profit Volatility</w:t>
            </w:r>
          </w:p>
        </w:tc>
        <w:tc>
          <w:tcPr>
            <w:tcW w:w="2343" w:type="dxa"/>
            <w:tcBorders>
              <w:left w:val="single" w:sz="12" w:space="0" w:color="auto"/>
              <w:right w:val="single" w:sz="12" w:space="0" w:color="auto"/>
            </w:tcBorders>
            <w:noWrap/>
            <w:hideMark/>
          </w:tcPr>
          <w:p w:rsidR="00014376" w:rsidRPr="00ED23D3" w:rsidRDefault="00014376" w:rsidP="00ED23D3">
            <w:pPr>
              <w:jc w:val="center"/>
              <w:rPr>
                <w:rFonts w:ascii="Times New Roman" w:hAnsi="Times New Roman" w:cs="Times New Roman"/>
                <w:sz w:val="24"/>
                <w:szCs w:val="24"/>
              </w:rPr>
            </w:pPr>
            <w:r w:rsidRPr="00ED23D3">
              <w:rPr>
                <w:rFonts w:ascii="Times New Roman" w:hAnsi="Times New Roman" w:cs="Times New Roman"/>
                <w:sz w:val="24"/>
                <w:szCs w:val="24"/>
              </w:rPr>
              <w:t>14.15%</w:t>
            </w:r>
          </w:p>
        </w:tc>
        <w:tc>
          <w:tcPr>
            <w:tcW w:w="4440" w:type="dxa"/>
            <w:tcBorders>
              <w:left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r w:rsidRPr="00ED23D3">
              <w:rPr>
                <w:rFonts w:ascii="Times New Roman" w:hAnsi="Times New Roman" w:cs="Times New Roman"/>
                <w:sz w:val="24"/>
                <w:szCs w:val="24"/>
              </w:rPr>
              <w:t>Raw Material and Manufacturing costs are volatile</w:t>
            </w:r>
          </w:p>
        </w:tc>
      </w:tr>
      <w:tr w:rsidR="00014376" w:rsidRPr="00ED23D3" w:rsidTr="00ED23D3">
        <w:trPr>
          <w:trHeight w:val="315"/>
        </w:trPr>
        <w:tc>
          <w:tcPr>
            <w:tcW w:w="2140" w:type="dxa"/>
            <w:tcBorders>
              <w:left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r w:rsidRPr="00ED23D3">
              <w:rPr>
                <w:rFonts w:ascii="Times New Roman" w:hAnsi="Times New Roman" w:cs="Times New Roman"/>
                <w:sz w:val="24"/>
                <w:szCs w:val="24"/>
              </w:rPr>
              <w:t>EBITDA Volatility</w:t>
            </w:r>
          </w:p>
        </w:tc>
        <w:tc>
          <w:tcPr>
            <w:tcW w:w="2343" w:type="dxa"/>
            <w:tcBorders>
              <w:left w:val="single" w:sz="12" w:space="0" w:color="auto"/>
              <w:right w:val="single" w:sz="12" w:space="0" w:color="auto"/>
            </w:tcBorders>
            <w:noWrap/>
            <w:hideMark/>
          </w:tcPr>
          <w:p w:rsidR="00014376" w:rsidRPr="00ED23D3" w:rsidRDefault="00014376" w:rsidP="00ED23D3">
            <w:pPr>
              <w:jc w:val="center"/>
              <w:rPr>
                <w:rFonts w:ascii="Times New Roman" w:hAnsi="Times New Roman" w:cs="Times New Roman"/>
                <w:sz w:val="24"/>
                <w:szCs w:val="24"/>
              </w:rPr>
            </w:pPr>
            <w:r w:rsidRPr="00ED23D3">
              <w:rPr>
                <w:rFonts w:ascii="Times New Roman" w:hAnsi="Times New Roman" w:cs="Times New Roman"/>
                <w:sz w:val="24"/>
                <w:szCs w:val="24"/>
              </w:rPr>
              <w:t>43.69%</w:t>
            </w:r>
          </w:p>
        </w:tc>
        <w:tc>
          <w:tcPr>
            <w:tcW w:w="4440" w:type="dxa"/>
            <w:tcBorders>
              <w:left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r w:rsidRPr="00ED23D3">
              <w:rPr>
                <w:rFonts w:ascii="Times New Roman" w:hAnsi="Times New Roman" w:cs="Times New Roman"/>
                <w:sz w:val="24"/>
                <w:szCs w:val="24"/>
              </w:rPr>
              <w:t>Operating Expenses are volatile</w:t>
            </w:r>
          </w:p>
        </w:tc>
      </w:tr>
      <w:tr w:rsidR="00014376" w:rsidRPr="00ED23D3" w:rsidTr="00ED23D3">
        <w:trPr>
          <w:trHeight w:val="315"/>
        </w:trPr>
        <w:tc>
          <w:tcPr>
            <w:tcW w:w="2140" w:type="dxa"/>
            <w:tcBorders>
              <w:left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r w:rsidRPr="00ED23D3">
              <w:rPr>
                <w:rFonts w:ascii="Times New Roman" w:hAnsi="Times New Roman" w:cs="Times New Roman"/>
                <w:sz w:val="24"/>
                <w:szCs w:val="24"/>
              </w:rPr>
              <w:t>EBIT Volatility</w:t>
            </w:r>
          </w:p>
        </w:tc>
        <w:tc>
          <w:tcPr>
            <w:tcW w:w="2343" w:type="dxa"/>
            <w:tcBorders>
              <w:left w:val="single" w:sz="12" w:space="0" w:color="auto"/>
              <w:right w:val="single" w:sz="12" w:space="0" w:color="auto"/>
            </w:tcBorders>
            <w:noWrap/>
            <w:hideMark/>
          </w:tcPr>
          <w:p w:rsidR="00014376" w:rsidRPr="00ED23D3" w:rsidRDefault="00014376" w:rsidP="00ED23D3">
            <w:pPr>
              <w:jc w:val="center"/>
              <w:rPr>
                <w:rFonts w:ascii="Times New Roman" w:hAnsi="Times New Roman" w:cs="Times New Roman"/>
                <w:sz w:val="24"/>
                <w:szCs w:val="24"/>
              </w:rPr>
            </w:pPr>
            <w:r w:rsidRPr="00ED23D3">
              <w:rPr>
                <w:rFonts w:ascii="Times New Roman" w:hAnsi="Times New Roman" w:cs="Times New Roman"/>
                <w:sz w:val="24"/>
                <w:szCs w:val="24"/>
              </w:rPr>
              <w:t>90.64%</w:t>
            </w:r>
          </w:p>
        </w:tc>
        <w:tc>
          <w:tcPr>
            <w:tcW w:w="4440" w:type="dxa"/>
            <w:tcBorders>
              <w:left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r w:rsidRPr="00ED23D3">
              <w:rPr>
                <w:rFonts w:ascii="Times New Roman" w:hAnsi="Times New Roman" w:cs="Times New Roman"/>
                <w:sz w:val="24"/>
                <w:szCs w:val="24"/>
              </w:rPr>
              <w:t>Above three leads to Operating Income Volatility</w:t>
            </w:r>
          </w:p>
        </w:tc>
      </w:tr>
      <w:tr w:rsidR="00014376" w:rsidRPr="00ED23D3" w:rsidTr="00ED23D3">
        <w:trPr>
          <w:trHeight w:val="315"/>
        </w:trPr>
        <w:tc>
          <w:tcPr>
            <w:tcW w:w="2140" w:type="dxa"/>
            <w:tcBorders>
              <w:left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r w:rsidRPr="00ED23D3">
              <w:rPr>
                <w:rFonts w:ascii="Times New Roman" w:hAnsi="Times New Roman" w:cs="Times New Roman"/>
                <w:sz w:val="24"/>
                <w:szCs w:val="24"/>
              </w:rPr>
              <w:t>EBT Post Items Volatility</w:t>
            </w:r>
          </w:p>
        </w:tc>
        <w:tc>
          <w:tcPr>
            <w:tcW w:w="2343" w:type="dxa"/>
            <w:tcBorders>
              <w:left w:val="single" w:sz="12" w:space="0" w:color="auto"/>
              <w:right w:val="single" w:sz="12" w:space="0" w:color="auto"/>
            </w:tcBorders>
            <w:noWrap/>
            <w:hideMark/>
          </w:tcPr>
          <w:p w:rsidR="00014376" w:rsidRPr="00ED23D3" w:rsidRDefault="00014376" w:rsidP="00ED23D3">
            <w:pPr>
              <w:jc w:val="center"/>
              <w:rPr>
                <w:rFonts w:ascii="Times New Roman" w:hAnsi="Times New Roman" w:cs="Times New Roman"/>
                <w:sz w:val="24"/>
                <w:szCs w:val="24"/>
              </w:rPr>
            </w:pPr>
            <w:r w:rsidRPr="00ED23D3">
              <w:rPr>
                <w:rFonts w:ascii="Times New Roman" w:hAnsi="Times New Roman" w:cs="Times New Roman"/>
                <w:sz w:val="24"/>
                <w:szCs w:val="24"/>
              </w:rPr>
              <w:t>81.07%</w:t>
            </w:r>
          </w:p>
        </w:tc>
        <w:tc>
          <w:tcPr>
            <w:tcW w:w="4440" w:type="dxa"/>
            <w:tcBorders>
              <w:left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p>
        </w:tc>
      </w:tr>
      <w:tr w:rsidR="00014376" w:rsidRPr="00ED23D3" w:rsidTr="00ED23D3">
        <w:trPr>
          <w:trHeight w:val="315"/>
        </w:trPr>
        <w:tc>
          <w:tcPr>
            <w:tcW w:w="2140" w:type="dxa"/>
            <w:tcBorders>
              <w:left w:val="single" w:sz="12" w:space="0" w:color="auto"/>
              <w:bottom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r w:rsidRPr="00ED23D3">
              <w:rPr>
                <w:rFonts w:ascii="Times New Roman" w:hAnsi="Times New Roman" w:cs="Times New Roman"/>
                <w:sz w:val="24"/>
                <w:szCs w:val="24"/>
              </w:rPr>
              <w:t>Net Profit Volatility</w:t>
            </w:r>
          </w:p>
        </w:tc>
        <w:tc>
          <w:tcPr>
            <w:tcW w:w="2343" w:type="dxa"/>
            <w:tcBorders>
              <w:left w:val="single" w:sz="12" w:space="0" w:color="auto"/>
              <w:bottom w:val="single" w:sz="12" w:space="0" w:color="auto"/>
              <w:right w:val="single" w:sz="12" w:space="0" w:color="auto"/>
            </w:tcBorders>
            <w:noWrap/>
            <w:hideMark/>
          </w:tcPr>
          <w:p w:rsidR="00014376" w:rsidRPr="00ED23D3" w:rsidRDefault="00014376" w:rsidP="00ED23D3">
            <w:pPr>
              <w:jc w:val="center"/>
              <w:rPr>
                <w:rFonts w:ascii="Times New Roman" w:hAnsi="Times New Roman" w:cs="Times New Roman"/>
                <w:sz w:val="24"/>
                <w:szCs w:val="24"/>
              </w:rPr>
            </w:pPr>
            <w:r w:rsidRPr="00ED23D3">
              <w:rPr>
                <w:rFonts w:ascii="Times New Roman" w:hAnsi="Times New Roman" w:cs="Times New Roman"/>
                <w:sz w:val="24"/>
                <w:szCs w:val="24"/>
              </w:rPr>
              <w:t>99.63%</w:t>
            </w:r>
          </w:p>
        </w:tc>
        <w:tc>
          <w:tcPr>
            <w:tcW w:w="4440" w:type="dxa"/>
            <w:tcBorders>
              <w:left w:val="single" w:sz="12" w:space="0" w:color="auto"/>
              <w:bottom w:val="single" w:sz="12" w:space="0" w:color="auto"/>
              <w:right w:val="single" w:sz="12" w:space="0" w:color="auto"/>
            </w:tcBorders>
            <w:noWrap/>
            <w:hideMark/>
          </w:tcPr>
          <w:p w:rsidR="00014376" w:rsidRPr="00ED23D3" w:rsidRDefault="00014376">
            <w:pPr>
              <w:rPr>
                <w:rFonts w:ascii="Times New Roman" w:hAnsi="Times New Roman" w:cs="Times New Roman"/>
                <w:sz w:val="24"/>
                <w:szCs w:val="24"/>
              </w:rPr>
            </w:pPr>
          </w:p>
        </w:tc>
      </w:tr>
    </w:tbl>
    <w:p w:rsidR="00E84840" w:rsidRDefault="00E84840">
      <w:pPr>
        <w:rPr>
          <w:sz w:val="20"/>
          <w:szCs w:val="20"/>
        </w:rPr>
      </w:pPr>
    </w:p>
    <w:p w:rsidR="00E84840" w:rsidRDefault="00E84840">
      <w:pPr>
        <w:rPr>
          <w:sz w:val="20"/>
          <w:szCs w:val="20"/>
        </w:rPr>
      </w:pPr>
      <w:r>
        <w:rPr>
          <w:sz w:val="20"/>
          <w:szCs w:val="20"/>
        </w:rPr>
        <w:br w:type="page"/>
      </w:r>
    </w:p>
    <w:tbl>
      <w:tblPr>
        <w:tblStyle w:val="TableGrid"/>
        <w:tblpPr w:leftFromText="180" w:rightFromText="180" w:vertAnchor="page" w:horzAnchor="margin" w:tblpXSpec="center" w:tblpY="2029"/>
        <w:tblW w:w="0" w:type="auto"/>
        <w:tblLook w:val="04A0"/>
      </w:tblPr>
      <w:tblGrid>
        <w:gridCol w:w="2229"/>
        <w:gridCol w:w="1156"/>
        <w:gridCol w:w="1156"/>
        <w:gridCol w:w="1156"/>
        <w:gridCol w:w="1156"/>
        <w:gridCol w:w="1156"/>
      </w:tblGrid>
      <w:tr w:rsidR="00E84840" w:rsidRPr="00722615" w:rsidTr="00EA2BEA">
        <w:trPr>
          <w:trHeight w:val="315"/>
        </w:trPr>
        <w:tc>
          <w:tcPr>
            <w:tcW w:w="2229"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84840" w:rsidRPr="00722615" w:rsidRDefault="00E84840" w:rsidP="00EA2BEA">
            <w:pPr>
              <w:rPr>
                <w:rFonts w:ascii="Times New Roman" w:hAnsi="Times New Roman" w:cs="Times New Roman"/>
                <w:b/>
                <w:bCs/>
                <w:sz w:val="24"/>
                <w:szCs w:val="24"/>
              </w:rPr>
            </w:pPr>
            <w:r w:rsidRPr="00722615">
              <w:rPr>
                <w:rFonts w:ascii="Times New Roman" w:hAnsi="Times New Roman" w:cs="Times New Roman"/>
                <w:b/>
                <w:bCs/>
                <w:sz w:val="24"/>
                <w:szCs w:val="24"/>
              </w:rPr>
              <w:lastRenderedPageBreak/>
              <w:t>Margins</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84840" w:rsidRPr="00722615" w:rsidRDefault="00E84840" w:rsidP="00EA2BEA">
            <w:pPr>
              <w:rPr>
                <w:rFonts w:ascii="Times New Roman" w:hAnsi="Times New Roman" w:cs="Times New Roman"/>
                <w:b/>
                <w:sz w:val="24"/>
                <w:szCs w:val="24"/>
              </w:rPr>
            </w:pPr>
            <w:r w:rsidRPr="00722615">
              <w:rPr>
                <w:rFonts w:ascii="Times New Roman" w:hAnsi="Times New Roman" w:cs="Times New Roman"/>
                <w:b/>
                <w:sz w:val="24"/>
                <w:szCs w:val="24"/>
              </w:rPr>
              <w:t>Mar '10</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84840" w:rsidRPr="00722615" w:rsidRDefault="00E84840" w:rsidP="00EA2BEA">
            <w:pPr>
              <w:rPr>
                <w:rFonts w:ascii="Times New Roman" w:hAnsi="Times New Roman" w:cs="Times New Roman"/>
                <w:b/>
                <w:sz w:val="24"/>
                <w:szCs w:val="24"/>
              </w:rPr>
            </w:pPr>
            <w:r w:rsidRPr="00722615">
              <w:rPr>
                <w:rFonts w:ascii="Times New Roman" w:hAnsi="Times New Roman" w:cs="Times New Roman"/>
                <w:b/>
                <w:sz w:val="24"/>
                <w:szCs w:val="24"/>
              </w:rPr>
              <w:t>Mar '11</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84840" w:rsidRPr="00722615" w:rsidRDefault="00E84840" w:rsidP="00EA2BEA">
            <w:pPr>
              <w:rPr>
                <w:rFonts w:ascii="Times New Roman" w:hAnsi="Times New Roman" w:cs="Times New Roman"/>
                <w:b/>
                <w:sz w:val="24"/>
                <w:szCs w:val="24"/>
              </w:rPr>
            </w:pPr>
            <w:r w:rsidRPr="00722615">
              <w:rPr>
                <w:rFonts w:ascii="Times New Roman" w:hAnsi="Times New Roman" w:cs="Times New Roman"/>
                <w:b/>
                <w:sz w:val="24"/>
                <w:szCs w:val="24"/>
              </w:rPr>
              <w:t>Mar '12</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84840" w:rsidRPr="00722615" w:rsidRDefault="00E84840" w:rsidP="00EA2BEA">
            <w:pPr>
              <w:rPr>
                <w:rFonts w:ascii="Times New Roman" w:hAnsi="Times New Roman" w:cs="Times New Roman"/>
                <w:b/>
                <w:sz w:val="24"/>
                <w:szCs w:val="24"/>
              </w:rPr>
            </w:pPr>
            <w:r w:rsidRPr="00722615">
              <w:rPr>
                <w:rFonts w:ascii="Times New Roman" w:hAnsi="Times New Roman" w:cs="Times New Roman"/>
                <w:b/>
                <w:sz w:val="24"/>
                <w:szCs w:val="24"/>
              </w:rPr>
              <w:t>Mar '13</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E84840" w:rsidRPr="00722615" w:rsidRDefault="00E84840" w:rsidP="00EA2BEA">
            <w:pPr>
              <w:rPr>
                <w:rFonts w:ascii="Times New Roman" w:hAnsi="Times New Roman" w:cs="Times New Roman"/>
                <w:b/>
                <w:sz w:val="24"/>
                <w:szCs w:val="24"/>
              </w:rPr>
            </w:pPr>
            <w:r w:rsidRPr="00722615">
              <w:rPr>
                <w:rFonts w:ascii="Times New Roman" w:hAnsi="Times New Roman" w:cs="Times New Roman"/>
                <w:b/>
                <w:sz w:val="24"/>
                <w:szCs w:val="24"/>
              </w:rPr>
              <w:t>Mar '14</w:t>
            </w:r>
          </w:p>
        </w:tc>
      </w:tr>
      <w:tr w:rsidR="00E84840" w:rsidRPr="00722615" w:rsidTr="00EA2BEA">
        <w:trPr>
          <w:trHeight w:val="315"/>
        </w:trPr>
        <w:tc>
          <w:tcPr>
            <w:tcW w:w="2229" w:type="dxa"/>
            <w:tcBorders>
              <w:top w:val="single" w:sz="12" w:space="0" w:color="auto"/>
              <w:left w:val="single" w:sz="12" w:space="0" w:color="auto"/>
              <w:right w:val="single" w:sz="12" w:space="0" w:color="auto"/>
            </w:tcBorders>
            <w:noWrap/>
            <w:hideMark/>
          </w:tcPr>
          <w:p w:rsidR="00E84840" w:rsidRPr="00722615" w:rsidRDefault="00E84840" w:rsidP="00EA2BEA">
            <w:pPr>
              <w:rPr>
                <w:rFonts w:ascii="Times New Roman" w:hAnsi="Times New Roman" w:cs="Times New Roman"/>
                <w:sz w:val="24"/>
                <w:szCs w:val="24"/>
              </w:rPr>
            </w:pPr>
            <w:r w:rsidRPr="00722615">
              <w:rPr>
                <w:rFonts w:ascii="Times New Roman" w:hAnsi="Times New Roman" w:cs="Times New Roman"/>
                <w:sz w:val="24"/>
                <w:szCs w:val="24"/>
              </w:rPr>
              <w:t>Gross Margin</w:t>
            </w:r>
          </w:p>
        </w:tc>
        <w:tc>
          <w:tcPr>
            <w:tcW w:w="1156" w:type="dxa"/>
            <w:tcBorders>
              <w:top w:val="single" w:sz="12" w:space="0" w:color="auto"/>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21.75%</w:t>
            </w:r>
          </w:p>
        </w:tc>
        <w:tc>
          <w:tcPr>
            <w:tcW w:w="1156" w:type="dxa"/>
            <w:tcBorders>
              <w:top w:val="single" w:sz="12" w:space="0" w:color="auto"/>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20.50%</w:t>
            </w:r>
          </w:p>
        </w:tc>
        <w:tc>
          <w:tcPr>
            <w:tcW w:w="1156" w:type="dxa"/>
            <w:tcBorders>
              <w:top w:val="single" w:sz="12" w:space="0" w:color="auto"/>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22.94%</w:t>
            </w:r>
          </w:p>
        </w:tc>
        <w:tc>
          <w:tcPr>
            <w:tcW w:w="1156" w:type="dxa"/>
            <w:tcBorders>
              <w:top w:val="single" w:sz="12" w:space="0" w:color="auto"/>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29.95%</w:t>
            </w:r>
          </w:p>
        </w:tc>
        <w:tc>
          <w:tcPr>
            <w:tcW w:w="1156" w:type="dxa"/>
            <w:tcBorders>
              <w:top w:val="single" w:sz="12" w:space="0" w:color="auto"/>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29.87%</w:t>
            </w:r>
          </w:p>
        </w:tc>
      </w:tr>
      <w:tr w:rsidR="00E84840" w:rsidRPr="00722615" w:rsidTr="00EA2BEA">
        <w:trPr>
          <w:trHeight w:val="315"/>
        </w:trPr>
        <w:tc>
          <w:tcPr>
            <w:tcW w:w="2229" w:type="dxa"/>
            <w:tcBorders>
              <w:left w:val="single" w:sz="12" w:space="0" w:color="auto"/>
              <w:right w:val="single" w:sz="12" w:space="0" w:color="auto"/>
            </w:tcBorders>
            <w:noWrap/>
            <w:hideMark/>
          </w:tcPr>
          <w:p w:rsidR="00E84840" w:rsidRPr="00722615" w:rsidRDefault="00E84840" w:rsidP="00EA2BEA">
            <w:pPr>
              <w:rPr>
                <w:rFonts w:ascii="Times New Roman" w:hAnsi="Times New Roman" w:cs="Times New Roman"/>
                <w:sz w:val="24"/>
                <w:szCs w:val="24"/>
              </w:rPr>
            </w:pPr>
            <w:r w:rsidRPr="00722615">
              <w:rPr>
                <w:rFonts w:ascii="Times New Roman" w:hAnsi="Times New Roman" w:cs="Times New Roman"/>
                <w:sz w:val="24"/>
                <w:szCs w:val="24"/>
              </w:rPr>
              <w:t>EBITDA Margin</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13.31%</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10.87%</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7.81%</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14.38%</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12.93%</w:t>
            </w:r>
          </w:p>
        </w:tc>
      </w:tr>
      <w:tr w:rsidR="00E84840" w:rsidRPr="00722615" w:rsidTr="00EA2BEA">
        <w:trPr>
          <w:trHeight w:val="315"/>
        </w:trPr>
        <w:tc>
          <w:tcPr>
            <w:tcW w:w="2229" w:type="dxa"/>
            <w:tcBorders>
              <w:left w:val="single" w:sz="12" w:space="0" w:color="auto"/>
              <w:right w:val="single" w:sz="12" w:space="0" w:color="auto"/>
            </w:tcBorders>
            <w:noWrap/>
            <w:hideMark/>
          </w:tcPr>
          <w:p w:rsidR="00E84840" w:rsidRPr="00722615" w:rsidRDefault="00E84840" w:rsidP="00EA2BEA">
            <w:pPr>
              <w:rPr>
                <w:rFonts w:ascii="Times New Roman" w:hAnsi="Times New Roman" w:cs="Times New Roman"/>
                <w:sz w:val="24"/>
                <w:szCs w:val="24"/>
              </w:rPr>
            </w:pPr>
            <w:r w:rsidRPr="00722615">
              <w:rPr>
                <w:rFonts w:ascii="Times New Roman" w:hAnsi="Times New Roman" w:cs="Times New Roman"/>
                <w:sz w:val="24"/>
                <w:szCs w:val="24"/>
              </w:rPr>
              <w:t>EBIT Margin</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8.36%</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4.06%</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2.81%</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10.56%</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10.34%</w:t>
            </w:r>
          </w:p>
        </w:tc>
      </w:tr>
      <w:tr w:rsidR="00E84840" w:rsidRPr="00722615" w:rsidTr="00EA2BEA">
        <w:trPr>
          <w:trHeight w:val="315"/>
        </w:trPr>
        <w:tc>
          <w:tcPr>
            <w:tcW w:w="2229" w:type="dxa"/>
            <w:tcBorders>
              <w:left w:val="single" w:sz="12" w:space="0" w:color="auto"/>
              <w:right w:val="single" w:sz="12" w:space="0" w:color="auto"/>
            </w:tcBorders>
            <w:noWrap/>
            <w:hideMark/>
          </w:tcPr>
          <w:p w:rsidR="00E84840" w:rsidRPr="00722615" w:rsidRDefault="00E84840" w:rsidP="00EA2BEA">
            <w:pPr>
              <w:rPr>
                <w:rFonts w:ascii="Times New Roman" w:hAnsi="Times New Roman" w:cs="Times New Roman"/>
                <w:sz w:val="24"/>
                <w:szCs w:val="24"/>
              </w:rPr>
            </w:pPr>
            <w:r w:rsidRPr="00722615">
              <w:rPr>
                <w:rFonts w:ascii="Times New Roman" w:hAnsi="Times New Roman" w:cs="Times New Roman"/>
                <w:sz w:val="24"/>
                <w:szCs w:val="24"/>
              </w:rPr>
              <w:t>EBT Margin</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12.13%</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8.78%</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4.15%</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12.47%</w:t>
            </w:r>
          </w:p>
        </w:tc>
        <w:tc>
          <w:tcPr>
            <w:tcW w:w="1156" w:type="dxa"/>
            <w:tcBorders>
              <w:left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12.47%</w:t>
            </w:r>
          </w:p>
        </w:tc>
      </w:tr>
      <w:tr w:rsidR="00E84840" w:rsidRPr="00722615" w:rsidTr="00EA2BEA">
        <w:trPr>
          <w:trHeight w:val="315"/>
        </w:trPr>
        <w:tc>
          <w:tcPr>
            <w:tcW w:w="2229" w:type="dxa"/>
            <w:tcBorders>
              <w:left w:val="single" w:sz="12" w:space="0" w:color="auto"/>
              <w:bottom w:val="single" w:sz="12" w:space="0" w:color="auto"/>
              <w:right w:val="single" w:sz="12" w:space="0" w:color="auto"/>
            </w:tcBorders>
            <w:noWrap/>
            <w:hideMark/>
          </w:tcPr>
          <w:p w:rsidR="00E84840" w:rsidRPr="00722615" w:rsidRDefault="00E84840" w:rsidP="00EA2BEA">
            <w:pPr>
              <w:rPr>
                <w:rFonts w:ascii="Times New Roman" w:hAnsi="Times New Roman" w:cs="Times New Roman"/>
                <w:sz w:val="24"/>
                <w:szCs w:val="24"/>
              </w:rPr>
            </w:pPr>
            <w:r w:rsidRPr="00722615">
              <w:rPr>
                <w:rFonts w:ascii="Times New Roman" w:hAnsi="Times New Roman" w:cs="Times New Roman"/>
                <w:sz w:val="24"/>
                <w:szCs w:val="24"/>
              </w:rPr>
              <w:t>Net Income Margin</w:t>
            </w:r>
          </w:p>
        </w:tc>
        <w:tc>
          <w:tcPr>
            <w:tcW w:w="1156" w:type="dxa"/>
            <w:tcBorders>
              <w:left w:val="single" w:sz="12" w:space="0" w:color="auto"/>
              <w:bottom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8.66%</w:t>
            </w:r>
          </w:p>
        </w:tc>
        <w:tc>
          <w:tcPr>
            <w:tcW w:w="1156" w:type="dxa"/>
            <w:tcBorders>
              <w:left w:val="single" w:sz="12" w:space="0" w:color="auto"/>
              <w:bottom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5.75%</w:t>
            </w:r>
          </w:p>
        </w:tc>
        <w:tc>
          <w:tcPr>
            <w:tcW w:w="1156" w:type="dxa"/>
            <w:tcBorders>
              <w:left w:val="single" w:sz="12" w:space="0" w:color="auto"/>
              <w:bottom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2.33%</w:t>
            </w:r>
          </w:p>
        </w:tc>
        <w:tc>
          <w:tcPr>
            <w:tcW w:w="1156" w:type="dxa"/>
            <w:tcBorders>
              <w:left w:val="single" w:sz="12" w:space="0" w:color="auto"/>
              <w:bottom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9.18%</w:t>
            </w:r>
          </w:p>
        </w:tc>
        <w:tc>
          <w:tcPr>
            <w:tcW w:w="1156" w:type="dxa"/>
            <w:tcBorders>
              <w:left w:val="single" w:sz="12" w:space="0" w:color="auto"/>
              <w:bottom w:val="single" w:sz="12" w:space="0" w:color="auto"/>
              <w:right w:val="single" w:sz="12" w:space="0" w:color="auto"/>
            </w:tcBorders>
            <w:noWrap/>
            <w:hideMark/>
          </w:tcPr>
          <w:p w:rsidR="00E84840" w:rsidRPr="00722615" w:rsidRDefault="00E84840" w:rsidP="00EA2BEA">
            <w:pPr>
              <w:jc w:val="right"/>
              <w:rPr>
                <w:rFonts w:ascii="Times New Roman" w:hAnsi="Times New Roman" w:cs="Times New Roman"/>
                <w:sz w:val="24"/>
                <w:szCs w:val="24"/>
              </w:rPr>
            </w:pPr>
            <w:r w:rsidRPr="00722615">
              <w:rPr>
                <w:rFonts w:ascii="Times New Roman" w:hAnsi="Times New Roman" w:cs="Times New Roman"/>
                <w:sz w:val="24"/>
                <w:szCs w:val="24"/>
              </w:rPr>
              <w:t>8.58%</w:t>
            </w:r>
          </w:p>
        </w:tc>
      </w:tr>
    </w:tbl>
    <w:p w:rsidR="00E84840" w:rsidRDefault="00E84840" w:rsidP="00E84840">
      <w:pPr>
        <w:rPr>
          <w:sz w:val="20"/>
          <w:szCs w:val="20"/>
        </w:rPr>
      </w:pPr>
    </w:p>
    <w:p w:rsidR="00E84840" w:rsidRDefault="00E84840" w:rsidP="00E84840">
      <w:pPr>
        <w:rPr>
          <w:sz w:val="20"/>
          <w:szCs w:val="20"/>
        </w:rPr>
      </w:pPr>
    </w:p>
    <w:p w:rsidR="00E84840" w:rsidRDefault="00E84840" w:rsidP="00E84840">
      <w:pPr>
        <w:rPr>
          <w:sz w:val="20"/>
          <w:szCs w:val="20"/>
        </w:rPr>
      </w:pPr>
    </w:p>
    <w:p w:rsidR="00E84840" w:rsidRDefault="00E84840" w:rsidP="00E84840">
      <w:pPr>
        <w:rPr>
          <w:sz w:val="20"/>
          <w:szCs w:val="20"/>
        </w:rPr>
      </w:pPr>
    </w:p>
    <w:p w:rsidR="00E84840" w:rsidRDefault="00E84840" w:rsidP="00E84840">
      <w:pPr>
        <w:rPr>
          <w:sz w:val="20"/>
          <w:szCs w:val="20"/>
        </w:rPr>
      </w:pPr>
    </w:p>
    <w:p w:rsidR="00E84840" w:rsidRDefault="00E84840" w:rsidP="00E84840">
      <w:pPr>
        <w:rPr>
          <w:sz w:val="20"/>
          <w:szCs w:val="20"/>
        </w:rPr>
      </w:pPr>
    </w:p>
    <w:p w:rsidR="00E84840" w:rsidRDefault="001B47AA" w:rsidP="00E84840">
      <w:pPr>
        <w:rPr>
          <w:rFonts w:ascii="Times New Roman" w:hAnsi="Times New Roman" w:cs="Times New Roman"/>
          <w:sz w:val="24"/>
          <w:szCs w:val="24"/>
        </w:rPr>
      </w:pPr>
      <w:r w:rsidRPr="001B47AA">
        <w:rPr>
          <w:rFonts w:ascii="Times New Roman" w:hAnsi="Times New Roman" w:cs="Times New Roman"/>
          <w:sz w:val="24"/>
          <w:szCs w:val="24"/>
        </w:rPr>
        <w:t>The firm has maintained Profit margins in Difficult years was growth was low this is indicative of efficiency of operations and a well run company.</w:t>
      </w:r>
    </w:p>
    <w:p w:rsidR="001B47AA" w:rsidRPr="001B47AA" w:rsidRDefault="001B47AA" w:rsidP="00E84840">
      <w:pPr>
        <w:rPr>
          <w:rFonts w:ascii="Times New Roman" w:hAnsi="Times New Roman" w:cs="Times New Roman"/>
          <w:sz w:val="24"/>
          <w:szCs w:val="24"/>
        </w:rPr>
      </w:pPr>
    </w:p>
    <w:p w:rsidR="001B47AA" w:rsidRDefault="00E84840">
      <w:pPr>
        <w:rPr>
          <w:sz w:val="20"/>
          <w:szCs w:val="20"/>
        </w:rPr>
      </w:pPr>
      <w:r w:rsidRPr="00E84840">
        <w:rPr>
          <w:noProof/>
          <w:sz w:val="20"/>
          <w:szCs w:val="20"/>
        </w:rPr>
        <w:drawing>
          <wp:inline distT="0" distB="0" distL="0" distR="0">
            <wp:extent cx="5457825" cy="2743200"/>
            <wp:effectExtent l="19050" t="0" r="9525"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4840" w:rsidRPr="001B47AA" w:rsidRDefault="001B47AA">
      <w:pPr>
        <w:rPr>
          <w:rFonts w:ascii="Times New Roman" w:hAnsi="Times New Roman" w:cs="Times New Roman"/>
          <w:sz w:val="24"/>
          <w:szCs w:val="24"/>
        </w:rPr>
      </w:pPr>
      <w:r w:rsidRPr="001B47AA">
        <w:rPr>
          <w:rFonts w:ascii="Times New Roman" w:hAnsi="Times New Roman" w:cs="Times New Roman"/>
          <w:sz w:val="24"/>
          <w:szCs w:val="24"/>
        </w:rPr>
        <w:t>The above graph shows that Profit margins slipped in 2012 but recovered the next year. The challenge is going forward the margins must hold if not improve for the firm to get solid stock price increase.</w:t>
      </w:r>
      <w:r w:rsidR="00E84840" w:rsidRPr="001B47AA">
        <w:rPr>
          <w:rFonts w:ascii="Times New Roman" w:hAnsi="Times New Roman" w:cs="Times New Roman"/>
          <w:sz w:val="24"/>
          <w:szCs w:val="24"/>
        </w:rPr>
        <w:br w:type="page"/>
      </w:r>
    </w:p>
    <w:p w:rsidR="00C5356B" w:rsidRPr="00E84840" w:rsidRDefault="005D60FE" w:rsidP="00E84840">
      <w:pPr>
        <w:rPr>
          <w:sz w:val="20"/>
          <w:szCs w:val="20"/>
        </w:rPr>
      </w:pPr>
      <w:r w:rsidRPr="00722615">
        <w:rPr>
          <w:rFonts w:ascii="Times New Roman" w:hAnsi="Times New Roman" w:cs="Times New Roman"/>
          <w:b/>
          <w:sz w:val="24"/>
          <w:szCs w:val="24"/>
        </w:rPr>
        <w:lastRenderedPageBreak/>
        <w:t>From the above chart it is clear that there is cost pressure bogging down t</w:t>
      </w:r>
      <w:r w:rsidR="00C5356B" w:rsidRPr="00722615">
        <w:rPr>
          <w:rFonts w:ascii="Times New Roman" w:hAnsi="Times New Roman" w:cs="Times New Roman"/>
          <w:b/>
          <w:sz w:val="24"/>
          <w:szCs w:val="24"/>
        </w:rPr>
        <w:t>he EBITDA.EBIT and EBT Margin</w:t>
      </w:r>
      <w:r w:rsidR="00C5356B" w:rsidRPr="00722615">
        <w:rPr>
          <w:rFonts w:ascii="Times New Roman" w:hAnsi="Times New Roman" w:cs="Times New Roman"/>
          <w:b/>
          <w:sz w:val="24"/>
          <w:szCs w:val="24"/>
        </w:rPr>
        <w:tab/>
      </w:r>
      <w:r w:rsidR="00C5356B" w:rsidRPr="00722615">
        <w:rPr>
          <w:rFonts w:ascii="Times New Roman" w:hAnsi="Times New Roman" w:cs="Times New Roman"/>
          <w:b/>
          <w:sz w:val="24"/>
          <w:szCs w:val="24"/>
        </w:rPr>
        <w:tab/>
      </w:r>
    </w:p>
    <w:tbl>
      <w:tblPr>
        <w:tblStyle w:val="TableGrid"/>
        <w:tblW w:w="10216" w:type="dxa"/>
        <w:tblLook w:val="04A0"/>
      </w:tblPr>
      <w:tblGrid>
        <w:gridCol w:w="2354"/>
        <w:gridCol w:w="1164"/>
        <w:gridCol w:w="1350"/>
        <w:gridCol w:w="2255"/>
        <w:gridCol w:w="2137"/>
        <w:gridCol w:w="956"/>
      </w:tblGrid>
      <w:tr w:rsidR="00D971B8" w:rsidRPr="00D971B8" w:rsidTr="00F32392">
        <w:trPr>
          <w:trHeight w:val="315"/>
        </w:trPr>
        <w:tc>
          <w:tcPr>
            <w:tcW w:w="2354" w:type="dxa"/>
            <w:tcBorders>
              <w:top w:val="nil"/>
              <w:left w:val="nil"/>
              <w:bottom w:val="single" w:sz="12" w:space="0" w:color="auto"/>
              <w:right w:val="single" w:sz="12" w:space="0" w:color="auto"/>
            </w:tcBorders>
            <w:noWrap/>
            <w:hideMark/>
          </w:tcPr>
          <w:p w:rsidR="00D971B8" w:rsidRPr="00D971B8" w:rsidRDefault="00D971B8">
            <w:pPr>
              <w:rPr>
                <w:rFonts w:ascii="Times New Roman" w:hAnsi="Times New Roman" w:cs="Times New Roman"/>
                <w:sz w:val="24"/>
                <w:szCs w:val="24"/>
              </w:rPr>
            </w:pPr>
          </w:p>
        </w:tc>
        <w:tc>
          <w:tcPr>
            <w:tcW w:w="116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D971B8" w:rsidRPr="00D971B8" w:rsidRDefault="00D971B8">
            <w:pPr>
              <w:rPr>
                <w:rFonts w:ascii="Times New Roman" w:hAnsi="Times New Roman" w:cs="Times New Roman"/>
                <w:b/>
                <w:sz w:val="24"/>
                <w:szCs w:val="24"/>
              </w:rPr>
            </w:pPr>
            <w:r w:rsidRPr="00D971B8">
              <w:rPr>
                <w:rFonts w:ascii="Times New Roman" w:hAnsi="Times New Roman" w:cs="Times New Roman"/>
                <w:b/>
                <w:sz w:val="24"/>
                <w:szCs w:val="24"/>
              </w:rPr>
              <w:t xml:space="preserve">Cost of Capital </w:t>
            </w:r>
          </w:p>
        </w:tc>
        <w:tc>
          <w:tcPr>
            <w:tcW w:w="135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D971B8" w:rsidRPr="00D971B8" w:rsidRDefault="00D971B8">
            <w:pPr>
              <w:rPr>
                <w:rFonts w:ascii="Times New Roman" w:hAnsi="Times New Roman" w:cs="Times New Roman"/>
                <w:b/>
                <w:sz w:val="24"/>
                <w:szCs w:val="24"/>
              </w:rPr>
            </w:pPr>
            <w:r w:rsidRPr="00D971B8">
              <w:rPr>
                <w:rFonts w:ascii="Times New Roman" w:hAnsi="Times New Roman" w:cs="Times New Roman"/>
                <w:b/>
                <w:sz w:val="24"/>
                <w:szCs w:val="24"/>
              </w:rPr>
              <w:t>Proportion</w:t>
            </w:r>
          </w:p>
        </w:tc>
        <w:tc>
          <w:tcPr>
            <w:tcW w:w="5348" w:type="dxa"/>
            <w:gridSpan w:val="3"/>
            <w:tcBorders>
              <w:top w:val="nil"/>
              <w:left w:val="single" w:sz="12" w:space="0" w:color="auto"/>
              <w:right w:val="nil"/>
            </w:tcBorders>
            <w:noWrap/>
            <w:hideMark/>
          </w:tcPr>
          <w:p w:rsidR="00D971B8" w:rsidRPr="00D971B8" w:rsidRDefault="00D971B8">
            <w:pPr>
              <w:rPr>
                <w:rFonts w:ascii="Times New Roman" w:hAnsi="Times New Roman" w:cs="Times New Roman"/>
                <w:sz w:val="24"/>
                <w:szCs w:val="24"/>
              </w:rPr>
            </w:pPr>
          </w:p>
        </w:tc>
      </w:tr>
      <w:tr w:rsidR="00C5356B" w:rsidRPr="00D971B8" w:rsidTr="00F32392">
        <w:trPr>
          <w:trHeight w:val="315"/>
        </w:trPr>
        <w:tc>
          <w:tcPr>
            <w:tcW w:w="2354" w:type="dxa"/>
            <w:tcBorders>
              <w:top w:val="single" w:sz="12" w:space="0" w:color="auto"/>
              <w:left w:val="single" w:sz="12" w:space="0" w:color="auto"/>
              <w:right w:val="single" w:sz="12" w:space="0" w:color="auto"/>
            </w:tcBorders>
            <w:noWrap/>
            <w:hideMark/>
          </w:tcPr>
          <w:p w:rsidR="00C5356B" w:rsidRPr="00D971B8" w:rsidRDefault="00C5356B">
            <w:pPr>
              <w:rPr>
                <w:rFonts w:ascii="Times New Roman" w:hAnsi="Times New Roman" w:cs="Times New Roman"/>
                <w:sz w:val="24"/>
                <w:szCs w:val="24"/>
              </w:rPr>
            </w:pPr>
            <w:r w:rsidRPr="00D971B8">
              <w:rPr>
                <w:rFonts w:ascii="Times New Roman" w:hAnsi="Times New Roman" w:cs="Times New Roman"/>
                <w:sz w:val="24"/>
                <w:szCs w:val="24"/>
              </w:rPr>
              <w:t>Market Value of Equity</w:t>
            </w:r>
          </w:p>
        </w:tc>
        <w:tc>
          <w:tcPr>
            <w:tcW w:w="1164" w:type="dxa"/>
            <w:tcBorders>
              <w:top w:val="single" w:sz="12" w:space="0" w:color="auto"/>
              <w:left w:val="single" w:sz="12" w:space="0" w:color="auto"/>
              <w:right w:val="single" w:sz="12" w:space="0" w:color="auto"/>
            </w:tcBorders>
            <w:noWrap/>
            <w:hideMark/>
          </w:tcPr>
          <w:p w:rsidR="00C5356B" w:rsidRPr="00D971B8" w:rsidRDefault="00C5356B" w:rsidP="00C5356B">
            <w:pPr>
              <w:rPr>
                <w:rFonts w:ascii="Times New Roman" w:hAnsi="Times New Roman" w:cs="Times New Roman"/>
                <w:sz w:val="24"/>
                <w:szCs w:val="24"/>
              </w:rPr>
            </w:pPr>
            <w:r w:rsidRPr="00D971B8">
              <w:rPr>
                <w:rFonts w:ascii="Times New Roman" w:hAnsi="Times New Roman" w:cs="Times New Roman"/>
                <w:sz w:val="24"/>
                <w:szCs w:val="24"/>
              </w:rPr>
              <w:t>564.33</w:t>
            </w:r>
          </w:p>
        </w:tc>
        <w:tc>
          <w:tcPr>
            <w:tcW w:w="1350" w:type="dxa"/>
            <w:tcBorders>
              <w:top w:val="single" w:sz="12" w:space="0" w:color="auto"/>
              <w:left w:val="single" w:sz="12" w:space="0" w:color="auto"/>
              <w:right w:val="single" w:sz="12" w:space="0" w:color="auto"/>
            </w:tcBorders>
            <w:noWrap/>
            <w:hideMark/>
          </w:tcPr>
          <w:p w:rsidR="00C5356B" w:rsidRPr="00D971B8" w:rsidRDefault="00C5356B" w:rsidP="00C5356B">
            <w:pPr>
              <w:rPr>
                <w:rFonts w:ascii="Times New Roman" w:hAnsi="Times New Roman" w:cs="Times New Roman"/>
                <w:sz w:val="24"/>
                <w:szCs w:val="24"/>
              </w:rPr>
            </w:pPr>
            <w:r w:rsidRPr="00D971B8">
              <w:rPr>
                <w:rFonts w:ascii="Times New Roman" w:hAnsi="Times New Roman" w:cs="Times New Roman"/>
                <w:sz w:val="24"/>
                <w:szCs w:val="24"/>
              </w:rPr>
              <w:t>78.29%</w:t>
            </w:r>
          </w:p>
        </w:tc>
        <w:tc>
          <w:tcPr>
            <w:tcW w:w="2255" w:type="dxa"/>
            <w:tcBorders>
              <w:top w:val="single" w:sz="12" w:space="0" w:color="auto"/>
              <w:left w:val="single" w:sz="12" w:space="0" w:color="auto"/>
              <w:right w:val="single" w:sz="12" w:space="0" w:color="auto"/>
            </w:tcBorders>
            <w:noWrap/>
            <w:hideMark/>
          </w:tcPr>
          <w:p w:rsidR="00C5356B" w:rsidRPr="00D971B8" w:rsidRDefault="00C5356B">
            <w:pPr>
              <w:rPr>
                <w:rFonts w:ascii="Times New Roman" w:hAnsi="Times New Roman" w:cs="Times New Roman"/>
                <w:sz w:val="24"/>
                <w:szCs w:val="24"/>
              </w:rPr>
            </w:pPr>
            <w:r w:rsidRPr="00D971B8">
              <w:rPr>
                <w:rFonts w:ascii="Times New Roman" w:hAnsi="Times New Roman" w:cs="Times New Roman"/>
                <w:sz w:val="24"/>
                <w:szCs w:val="24"/>
              </w:rPr>
              <w:t>Cost of Equity (Ke)</w:t>
            </w:r>
          </w:p>
        </w:tc>
        <w:tc>
          <w:tcPr>
            <w:tcW w:w="2137" w:type="dxa"/>
            <w:tcBorders>
              <w:top w:val="single" w:sz="12" w:space="0" w:color="auto"/>
              <w:left w:val="single" w:sz="12" w:space="0" w:color="auto"/>
              <w:right w:val="single" w:sz="12" w:space="0" w:color="auto"/>
            </w:tcBorders>
            <w:noWrap/>
            <w:hideMark/>
          </w:tcPr>
          <w:p w:rsidR="00C5356B" w:rsidRPr="00D971B8" w:rsidRDefault="00C5356B">
            <w:pPr>
              <w:rPr>
                <w:rFonts w:ascii="Times New Roman" w:hAnsi="Times New Roman" w:cs="Times New Roman"/>
                <w:sz w:val="24"/>
                <w:szCs w:val="24"/>
              </w:rPr>
            </w:pPr>
            <w:r w:rsidRPr="00D971B8">
              <w:rPr>
                <w:rFonts w:ascii="Times New Roman" w:hAnsi="Times New Roman" w:cs="Times New Roman"/>
                <w:sz w:val="24"/>
                <w:szCs w:val="24"/>
              </w:rPr>
              <w:t xml:space="preserve">7.98% + 1.18% = </w:t>
            </w:r>
          </w:p>
        </w:tc>
        <w:tc>
          <w:tcPr>
            <w:tcW w:w="956" w:type="dxa"/>
            <w:tcBorders>
              <w:top w:val="single" w:sz="12" w:space="0" w:color="auto"/>
              <w:left w:val="single" w:sz="12" w:space="0" w:color="auto"/>
              <w:right w:val="single" w:sz="12" w:space="0" w:color="auto"/>
            </w:tcBorders>
            <w:noWrap/>
            <w:hideMark/>
          </w:tcPr>
          <w:p w:rsidR="00C5356B" w:rsidRPr="00D971B8" w:rsidRDefault="00C5356B" w:rsidP="00C5356B">
            <w:pPr>
              <w:rPr>
                <w:rFonts w:ascii="Times New Roman" w:hAnsi="Times New Roman" w:cs="Times New Roman"/>
                <w:sz w:val="24"/>
                <w:szCs w:val="24"/>
              </w:rPr>
            </w:pPr>
            <w:r w:rsidRPr="00D971B8">
              <w:rPr>
                <w:rFonts w:ascii="Times New Roman" w:hAnsi="Times New Roman" w:cs="Times New Roman"/>
                <w:sz w:val="24"/>
                <w:szCs w:val="24"/>
              </w:rPr>
              <w:t>9.16%</w:t>
            </w:r>
          </w:p>
        </w:tc>
      </w:tr>
      <w:tr w:rsidR="00C5356B" w:rsidRPr="00D971B8" w:rsidTr="00F32392">
        <w:trPr>
          <w:trHeight w:val="315"/>
        </w:trPr>
        <w:tc>
          <w:tcPr>
            <w:tcW w:w="2354" w:type="dxa"/>
            <w:tcBorders>
              <w:left w:val="single" w:sz="12" w:space="0" w:color="auto"/>
              <w:bottom w:val="single" w:sz="12" w:space="0" w:color="auto"/>
              <w:right w:val="single" w:sz="12" w:space="0" w:color="auto"/>
            </w:tcBorders>
            <w:noWrap/>
            <w:hideMark/>
          </w:tcPr>
          <w:p w:rsidR="00C5356B" w:rsidRPr="00D971B8" w:rsidRDefault="00C5356B">
            <w:pPr>
              <w:rPr>
                <w:rFonts w:ascii="Times New Roman" w:hAnsi="Times New Roman" w:cs="Times New Roman"/>
                <w:sz w:val="24"/>
                <w:szCs w:val="24"/>
              </w:rPr>
            </w:pPr>
            <w:r w:rsidRPr="00D971B8">
              <w:rPr>
                <w:rFonts w:ascii="Times New Roman" w:hAnsi="Times New Roman" w:cs="Times New Roman"/>
                <w:sz w:val="24"/>
                <w:szCs w:val="24"/>
              </w:rPr>
              <w:t>Market Value of Debt ( BV Taken)</w:t>
            </w:r>
          </w:p>
        </w:tc>
        <w:tc>
          <w:tcPr>
            <w:tcW w:w="1164" w:type="dxa"/>
            <w:tcBorders>
              <w:left w:val="single" w:sz="12" w:space="0" w:color="auto"/>
              <w:bottom w:val="single" w:sz="12" w:space="0" w:color="auto"/>
              <w:right w:val="single" w:sz="12" w:space="0" w:color="auto"/>
            </w:tcBorders>
            <w:noWrap/>
            <w:hideMark/>
          </w:tcPr>
          <w:p w:rsidR="00C5356B" w:rsidRPr="00D971B8" w:rsidRDefault="00C5356B" w:rsidP="00C5356B">
            <w:pPr>
              <w:rPr>
                <w:rFonts w:ascii="Times New Roman" w:hAnsi="Times New Roman" w:cs="Times New Roman"/>
                <w:sz w:val="24"/>
                <w:szCs w:val="24"/>
              </w:rPr>
            </w:pPr>
            <w:r w:rsidRPr="00D971B8">
              <w:rPr>
                <w:rFonts w:ascii="Times New Roman" w:hAnsi="Times New Roman" w:cs="Times New Roman"/>
                <w:sz w:val="24"/>
                <w:szCs w:val="24"/>
              </w:rPr>
              <w:t>156.5</w:t>
            </w:r>
          </w:p>
        </w:tc>
        <w:tc>
          <w:tcPr>
            <w:tcW w:w="1350" w:type="dxa"/>
            <w:tcBorders>
              <w:left w:val="single" w:sz="12" w:space="0" w:color="auto"/>
              <w:bottom w:val="single" w:sz="12" w:space="0" w:color="auto"/>
              <w:right w:val="single" w:sz="12" w:space="0" w:color="auto"/>
            </w:tcBorders>
            <w:noWrap/>
            <w:hideMark/>
          </w:tcPr>
          <w:p w:rsidR="00C5356B" w:rsidRPr="00D971B8" w:rsidRDefault="00C5356B" w:rsidP="00C5356B">
            <w:pPr>
              <w:rPr>
                <w:rFonts w:ascii="Times New Roman" w:hAnsi="Times New Roman" w:cs="Times New Roman"/>
                <w:sz w:val="24"/>
                <w:szCs w:val="24"/>
              </w:rPr>
            </w:pPr>
            <w:r w:rsidRPr="00D971B8">
              <w:rPr>
                <w:rFonts w:ascii="Times New Roman" w:hAnsi="Times New Roman" w:cs="Times New Roman"/>
                <w:sz w:val="24"/>
                <w:szCs w:val="24"/>
              </w:rPr>
              <w:t>21.71%</w:t>
            </w:r>
          </w:p>
        </w:tc>
        <w:tc>
          <w:tcPr>
            <w:tcW w:w="2255" w:type="dxa"/>
            <w:tcBorders>
              <w:left w:val="single" w:sz="12" w:space="0" w:color="auto"/>
              <w:bottom w:val="single" w:sz="12" w:space="0" w:color="auto"/>
              <w:right w:val="single" w:sz="12" w:space="0" w:color="auto"/>
            </w:tcBorders>
            <w:noWrap/>
            <w:hideMark/>
          </w:tcPr>
          <w:p w:rsidR="00C5356B" w:rsidRPr="00D971B8" w:rsidRDefault="00C5356B">
            <w:pPr>
              <w:rPr>
                <w:rFonts w:ascii="Times New Roman" w:hAnsi="Times New Roman" w:cs="Times New Roman"/>
                <w:sz w:val="24"/>
                <w:szCs w:val="24"/>
              </w:rPr>
            </w:pPr>
            <w:r w:rsidRPr="00D971B8">
              <w:rPr>
                <w:rFonts w:ascii="Times New Roman" w:hAnsi="Times New Roman" w:cs="Times New Roman"/>
                <w:sz w:val="24"/>
                <w:szCs w:val="24"/>
              </w:rPr>
              <w:t>Cost of Debt (Kd)</w:t>
            </w:r>
          </w:p>
        </w:tc>
        <w:tc>
          <w:tcPr>
            <w:tcW w:w="2137" w:type="dxa"/>
            <w:tcBorders>
              <w:left w:val="single" w:sz="12" w:space="0" w:color="auto"/>
              <w:bottom w:val="single" w:sz="12" w:space="0" w:color="auto"/>
              <w:right w:val="single" w:sz="12" w:space="0" w:color="auto"/>
            </w:tcBorders>
            <w:noWrap/>
            <w:hideMark/>
          </w:tcPr>
          <w:p w:rsidR="00C5356B" w:rsidRPr="00D971B8" w:rsidRDefault="00C5356B">
            <w:pPr>
              <w:rPr>
                <w:rFonts w:ascii="Times New Roman" w:hAnsi="Times New Roman" w:cs="Times New Roman"/>
                <w:sz w:val="24"/>
                <w:szCs w:val="24"/>
              </w:rPr>
            </w:pPr>
            <w:r w:rsidRPr="00D971B8">
              <w:rPr>
                <w:rFonts w:ascii="Times New Roman" w:hAnsi="Times New Roman" w:cs="Times New Roman"/>
                <w:sz w:val="24"/>
                <w:szCs w:val="24"/>
              </w:rPr>
              <w:t xml:space="preserve">15% x (1-0.3118) = </w:t>
            </w:r>
          </w:p>
        </w:tc>
        <w:tc>
          <w:tcPr>
            <w:tcW w:w="956" w:type="dxa"/>
            <w:tcBorders>
              <w:left w:val="single" w:sz="12" w:space="0" w:color="auto"/>
              <w:bottom w:val="single" w:sz="4" w:space="0" w:color="000000" w:themeColor="text1"/>
              <w:right w:val="single" w:sz="12" w:space="0" w:color="auto"/>
            </w:tcBorders>
            <w:noWrap/>
            <w:hideMark/>
          </w:tcPr>
          <w:p w:rsidR="00C5356B" w:rsidRPr="00D971B8" w:rsidRDefault="00C5356B" w:rsidP="00C5356B">
            <w:pPr>
              <w:rPr>
                <w:rFonts w:ascii="Times New Roman" w:hAnsi="Times New Roman" w:cs="Times New Roman"/>
                <w:sz w:val="24"/>
                <w:szCs w:val="24"/>
              </w:rPr>
            </w:pPr>
            <w:r w:rsidRPr="00D971B8">
              <w:rPr>
                <w:rFonts w:ascii="Times New Roman" w:hAnsi="Times New Roman" w:cs="Times New Roman"/>
                <w:sz w:val="24"/>
                <w:szCs w:val="24"/>
              </w:rPr>
              <w:t>10.15%</w:t>
            </w:r>
          </w:p>
        </w:tc>
      </w:tr>
      <w:tr w:rsidR="00F32392" w:rsidRPr="00E84840" w:rsidTr="00F32392">
        <w:trPr>
          <w:trHeight w:val="315"/>
        </w:trPr>
        <w:tc>
          <w:tcPr>
            <w:tcW w:w="235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C5356B" w:rsidRPr="00E84840" w:rsidRDefault="00C5356B">
            <w:pPr>
              <w:rPr>
                <w:rFonts w:ascii="Times New Roman" w:hAnsi="Times New Roman" w:cs="Times New Roman"/>
                <w:b/>
                <w:sz w:val="24"/>
                <w:szCs w:val="24"/>
              </w:rPr>
            </w:pPr>
            <w:r w:rsidRPr="00E84840">
              <w:rPr>
                <w:rFonts w:ascii="Times New Roman" w:hAnsi="Times New Roman" w:cs="Times New Roman"/>
                <w:b/>
                <w:sz w:val="24"/>
                <w:szCs w:val="24"/>
              </w:rPr>
              <w:t>Total</w:t>
            </w:r>
          </w:p>
        </w:tc>
        <w:tc>
          <w:tcPr>
            <w:tcW w:w="116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C5356B" w:rsidRPr="00E84840" w:rsidRDefault="00C5356B" w:rsidP="00C5356B">
            <w:pPr>
              <w:rPr>
                <w:rFonts w:ascii="Times New Roman" w:hAnsi="Times New Roman" w:cs="Times New Roman"/>
                <w:b/>
                <w:sz w:val="24"/>
                <w:szCs w:val="24"/>
              </w:rPr>
            </w:pPr>
            <w:r w:rsidRPr="00E84840">
              <w:rPr>
                <w:rFonts w:ascii="Times New Roman" w:hAnsi="Times New Roman" w:cs="Times New Roman"/>
                <w:b/>
                <w:sz w:val="24"/>
                <w:szCs w:val="24"/>
              </w:rPr>
              <w:t>720.83</w:t>
            </w:r>
          </w:p>
        </w:tc>
        <w:tc>
          <w:tcPr>
            <w:tcW w:w="135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C5356B" w:rsidRPr="00E84840" w:rsidRDefault="00C5356B">
            <w:pPr>
              <w:rPr>
                <w:rFonts w:ascii="Times New Roman" w:hAnsi="Times New Roman" w:cs="Times New Roman"/>
                <w:b/>
                <w:sz w:val="24"/>
                <w:szCs w:val="24"/>
              </w:rPr>
            </w:pPr>
          </w:p>
        </w:tc>
        <w:tc>
          <w:tcPr>
            <w:tcW w:w="225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C5356B" w:rsidRPr="00E84840" w:rsidRDefault="00C5356B">
            <w:pPr>
              <w:rPr>
                <w:rFonts w:ascii="Times New Roman" w:hAnsi="Times New Roman" w:cs="Times New Roman"/>
                <w:b/>
                <w:sz w:val="24"/>
                <w:szCs w:val="24"/>
              </w:rPr>
            </w:pPr>
            <w:r w:rsidRPr="00E84840">
              <w:rPr>
                <w:rFonts w:ascii="Times New Roman" w:hAnsi="Times New Roman" w:cs="Times New Roman"/>
                <w:b/>
                <w:sz w:val="24"/>
                <w:szCs w:val="24"/>
              </w:rPr>
              <w:t>Weighted Avg Cost of Capital</w:t>
            </w:r>
          </w:p>
        </w:tc>
        <w:tc>
          <w:tcPr>
            <w:tcW w:w="213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C5356B" w:rsidRPr="00E84840" w:rsidRDefault="00C5356B">
            <w:pPr>
              <w:rPr>
                <w:rFonts w:ascii="Times New Roman" w:hAnsi="Times New Roman" w:cs="Times New Roman"/>
                <w:b/>
                <w:sz w:val="24"/>
                <w:szCs w:val="24"/>
              </w:rPr>
            </w:pPr>
          </w:p>
        </w:tc>
        <w:tc>
          <w:tcPr>
            <w:tcW w:w="956" w:type="dxa"/>
            <w:tcBorders>
              <w:left w:val="single" w:sz="12" w:space="0" w:color="auto"/>
              <w:bottom w:val="single" w:sz="12" w:space="0" w:color="auto"/>
              <w:right w:val="single" w:sz="12" w:space="0" w:color="auto"/>
            </w:tcBorders>
            <w:shd w:val="clear" w:color="auto" w:fill="A6A6A6" w:themeFill="background1" w:themeFillShade="A6"/>
            <w:noWrap/>
            <w:hideMark/>
          </w:tcPr>
          <w:p w:rsidR="00C5356B" w:rsidRPr="00E84840" w:rsidRDefault="00C5356B" w:rsidP="00C5356B">
            <w:pPr>
              <w:rPr>
                <w:rFonts w:ascii="Times New Roman" w:hAnsi="Times New Roman" w:cs="Times New Roman"/>
                <w:b/>
                <w:sz w:val="24"/>
                <w:szCs w:val="24"/>
              </w:rPr>
            </w:pPr>
            <w:r w:rsidRPr="00E84840">
              <w:rPr>
                <w:rFonts w:ascii="Times New Roman" w:hAnsi="Times New Roman" w:cs="Times New Roman"/>
                <w:b/>
                <w:sz w:val="24"/>
                <w:szCs w:val="24"/>
              </w:rPr>
              <w:t>9.38%</w:t>
            </w:r>
          </w:p>
        </w:tc>
      </w:tr>
    </w:tbl>
    <w:p w:rsidR="00C5356B" w:rsidRDefault="00C5356B" w:rsidP="005D60FE">
      <w:pPr>
        <w:rPr>
          <w:sz w:val="20"/>
          <w:szCs w:val="20"/>
        </w:rPr>
      </w:pPr>
    </w:p>
    <w:p w:rsidR="00512729" w:rsidRPr="00144949" w:rsidRDefault="005D60FE" w:rsidP="0061012D">
      <w:pPr>
        <w:jc w:val="both"/>
        <w:rPr>
          <w:rFonts w:ascii="Times New Roman" w:hAnsi="Times New Roman" w:cs="Times New Roman"/>
          <w:b/>
          <w:sz w:val="24"/>
          <w:szCs w:val="24"/>
        </w:rPr>
      </w:pPr>
      <w:r w:rsidRPr="00144949">
        <w:rPr>
          <w:rFonts w:ascii="Times New Roman" w:hAnsi="Times New Roman" w:cs="Times New Roman"/>
          <w:sz w:val="24"/>
          <w:szCs w:val="24"/>
        </w:rPr>
        <w:t>Our 2 Stage DCF Model Shows the Value of Equity to be Rs 616</w:t>
      </w:r>
      <w:r w:rsidR="00144949">
        <w:rPr>
          <w:rFonts w:ascii="Times New Roman" w:hAnsi="Times New Roman" w:cs="Times New Roman"/>
          <w:sz w:val="24"/>
          <w:szCs w:val="24"/>
        </w:rPr>
        <w:t xml:space="preserve"> C</w:t>
      </w:r>
      <w:r w:rsidRPr="00144949">
        <w:rPr>
          <w:rFonts w:ascii="Times New Roman" w:hAnsi="Times New Roman" w:cs="Times New Roman"/>
          <w:sz w:val="24"/>
          <w:szCs w:val="24"/>
        </w:rPr>
        <w:t>rs which means the stock is currently slightly undervalued.</w:t>
      </w:r>
    </w:p>
    <w:p w:rsidR="00512729" w:rsidRDefault="00512729"/>
    <w:p w:rsidR="0061012D" w:rsidRDefault="0061012D" w:rsidP="004F332B">
      <w:pPr>
        <w:jc w:val="center"/>
        <w:rPr>
          <w:b/>
          <w:sz w:val="20"/>
          <w:szCs w:val="20"/>
          <w:u w:val="single"/>
        </w:rPr>
      </w:pPr>
    </w:p>
    <w:p w:rsidR="0061012D" w:rsidRDefault="0061012D">
      <w:pPr>
        <w:rPr>
          <w:b/>
          <w:sz w:val="20"/>
          <w:szCs w:val="20"/>
          <w:u w:val="single"/>
        </w:rPr>
      </w:pPr>
      <w:r>
        <w:rPr>
          <w:b/>
          <w:sz w:val="20"/>
          <w:szCs w:val="20"/>
          <w:u w:val="single"/>
        </w:rPr>
        <w:br w:type="page"/>
      </w:r>
    </w:p>
    <w:p w:rsidR="00453A0F" w:rsidRPr="0061012D" w:rsidRDefault="004F332B" w:rsidP="004F332B">
      <w:pPr>
        <w:jc w:val="center"/>
        <w:rPr>
          <w:rFonts w:ascii="Times New Roman" w:hAnsi="Times New Roman" w:cs="Times New Roman"/>
          <w:b/>
          <w:sz w:val="24"/>
          <w:szCs w:val="24"/>
          <w:u w:val="single"/>
        </w:rPr>
      </w:pPr>
      <w:r w:rsidRPr="0061012D">
        <w:rPr>
          <w:rFonts w:ascii="Times New Roman" w:hAnsi="Times New Roman" w:cs="Times New Roman"/>
          <w:b/>
          <w:sz w:val="24"/>
          <w:szCs w:val="24"/>
          <w:u w:val="single"/>
        </w:rPr>
        <w:lastRenderedPageBreak/>
        <w:t>COMPETITION AND PEER GROUP ANALYSIS</w:t>
      </w:r>
    </w:p>
    <w:tbl>
      <w:tblPr>
        <w:tblStyle w:val="TableGrid"/>
        <w:tblW w:w="0" w:type="auto"/>
        <w:tblLook w:val="04A0"/>
      </w:tblPr>
      <w:tblGrid>
        <w:gridCol w:w="2182"/>
        <w:gridCol w:w="2415"/>
        <w:gridCol w:w="1769"/>
        <w:gridCol w:w="2189"/>
      </w:tblGrid>
      <w:tr w:rsidR="00BD627F" w:rsidRPr="0061012D" w:rsidTr="00C43361">
        <w:trPr>
          <w:trHeight w:val="298"/>
        </w:trPr>
        <w:tc>
          <w:tcPr>
            <w:tcW w:w="2182"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BD627F" w:rsidRPr="0061012D" w:rsidRDefault="00BD627F" w:rsidP="00C43361">
            <w:pPr>
              <w:jc w:val="center"/>
              <w:rPr>
                <w:rFonts w:ascii="Times New Roman" w:hAnsi="Times New Roman" w:cs="Times New Roman"/>
                <w:b/>
                <w:sz w:val="24"/>
                <w:szCs w:val="24"/>
              </w:rPr>
            </w:pPr>
            <w:r w:rsidRPr="0061012D">
              <w:rPr>
                <w:rFonts w:ascii="Times New Roman" w:hAnsi="Times New Roman" w:cs="Times New Roman"/>
                <w:b/>
                <w:sz w:val="24"/>
                <w:szCs w:val="24"/>
              </w:rPr>
              <w:t>Name</w:t>
            </w:r>
          </w:p>
        </w:tc>
        <w:tc>
          <w:tcPr>
            <w:tcW w:w="241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BD627F" w:rsidRPr="0061012D" w:rsidRDefault="00BD627F" w:rsidP="00C43361">
            <w:pPr>
              <w:jc w:val="center"/>
              <w:rPr>
                <w:rFonts w:ascii="Times New Roman" w:hAnsi="Times New Roman" w:cs="Times New Roman"/>
                <w:b/>
                <w:sz w:val="24"/>
                <w:szCs w:val="24"/>
              </w:rPr>
            </w:pPr>
            <w:r w:rsidRPr="0061012D">
              <w:rPr>
                <w:rFonts w:ascii="Times New Roman" w:hAnsi="Times New Roman" w:cs="Times New Roman"/>
                <w:b/>
                <w:sz w:val="24"/>
                <w:szCs w:val="24"/>
              </w:rPr>
              <w:t>M</w:t>
            </w:r>
            <w:r w:rsidR="0061012D" w:rsidRPr="0061012D">
              <w:rPr>
                <w:rFonts w:ascii="Times New Roman" w:hAnsi="Times New Roman" w:cs="Times New Roman"/>
                <w:b/>
                <w:sz w:val="24"/>
                <w:szCs w:val="24"/>
              </w:rPr>
              <w:t xml:space="preserve">kt </w:t>
            </w:r>
            <w:r w:rsidRPr="0061012D">
              <w:rPr>
                <w:rFonts w:ascii="Times New Roman" w:hAnsi="Times New Roman" w:cs="Times New Roman"/>
                <w:b/>
                <w:sz w:val="24"/>
                <w:szCs w:val="24"/>
              </w:rPr>
              <w:t>cap/Total Assets</w:t>
            </w:r>
          </w:p>
        </w:tc>
        <w:tc>
          <w:tcPr>
            <w:tcW w:w="1769"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BD627F" w:rsidRPr="0061012D" w:rsidRDefault="00BD627F" w:rsidP="00C43361">
            <w:pPr>
              <w:jc w:val="center"/>
              <w:rPr>
                <w:rFonts w:ascii="Times New Roman" w:hAnsi="Times New Roman" w:cs="Times New Roman"/>
                <w:b/>
                <w:sz w:val="24"/>
                <w:szCs w:val="24"/>
              </w:rPr>
            </w:pPr>
            <w:r w:rsidRPr="0061012D">
              <w:rPr>
                <w:rFonts w:ascii="Times New Roman" w:hAnsi="Times New Roman" w:cs="Times New Roman"/>
                <w:b/>
                <w:sz w:val="24"/>
                <w:szCs w:val="24"/>
              </w:rPr>
              <w:t>Market Share</w:t>
            </w:r>
          </w:p>
        </w:tc>
        <w:tc>
          <w:tcPr>
            <w:tcW w:w="2189"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BD627F" w:rsidRPr="0061012D" w:rsidRDefault="00BD627F" w:rsidP="00C43361">
            <w:pPr>
              <w:jc w:val="center"/>
              <w:rPr>
                <w:rFonts w:ascii="Times New Roman" w:hAnsi="Times New Roman" w:cs="Times New Roman"/>
                <w:b/>
                <w:sz w:val="24"/>
                <w:szCs w:val="24"/>
              </w:rPr>
            </w:pPr>
            <w:r w:rsidRPr="0061012D">
              <w:rPr>
                <w:rFonts w:ascii="Times New Roman" w:hAnsi="Times New Roman" w:cs="Times New Roman"/>
                <w:b/>
                <w:sz w:val="24"/>
                <w:szCs w:val="24"/>
              </w:rPr>
              <w:t>Net Profit Margin</w:t>
            </w:r>
          </w:p>
        </w:tc>
      </w:tr>
      <w:tr w:rsidR="00BD627F" w:rsidRPr="0061012D" w:rsidTr="00C43361">
        <w:trPr>
          <w:trHeight w:val="298"/>
        </w:trPr>
        <w:tc>
          <w:tcPr>
            <w:tcW w:w="2182" w:type="dxa"/>
            <w:tcBorders>
              <w:top w:val="single" w:sz="12" w:space="0" w:color="auto"/>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Star Ferro</w:t>
            </w:r>
          </w:p>
        </w:tc>
        <w:tc>
          <w:tcPr>
            <w:tcW w:w="2415" w:type="dxa"/>
            <w:tcBorders>
              <w:top w:val="single" w:sz="12" w:space="0" w:color="auto"/>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25.35</w:t>
            </w:r>
          </w:p>
        </w:tc>
        <w:tc>
          <w:tcPr>
            <w:tcW w:w="1769" w:type="dxa"/>
            <w:tcBorders>
              <w:top w:val="single" w:sz="12" w:space="0" w:color="auto"/>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p>
        </w:tc>
        <w:tc>
          <w:tcPr>
            <w:tcW w:w="2189" w:type="dxa"/>
            <w:tcBorders>
              <w:top w:val="single" w:sz="12" w:space="0" w:color="auto"/>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Mahindra Ugine</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5.25</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3</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26.00%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Electrosteel St</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0.1</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7</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-34.10%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Jindal Stainles</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0.08</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46</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-5.70%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b/>
                <w:color w:val="00B050"/>
                <w:sz w:val="24"/>
                <w:szCs w:val="24"/>
              </w:rPr>
            </w:pPr>
            <w:r w:rsidRPr="0061012D">
              <w:rPr>
                <w:rFonts w:ascii="Times New Roman" w:hAnsi="Times New Roman" w:cs="Times New Roman"/>
                <w:b/>
                <w:color w:val="00B050"/>
                <w:sz w:val="24"/>
                <w:szCs w:val="24"/>
              </w:rPr>
              <w:t>Technocraft Ind</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b/>
                <w:color w:val="00B050"/>
                <w:sz w:val="24"/>
                <w:szCs w:val="24"/>
              </w:rPr>
            </w:pPr>
            <w:r w:rsidRPr="0061012D">
              <w:rPr>
                <w:rFonts w:ascii="Times New Roman" w:hAnsi="Times New Roman" w:cs="Times New Roman"/>
                <w:b/>
                <w:color w:val="00B050"/>
                <w:sz w:val="24"/>
                <w:szCs w:val="24"/>
              </w:rPr>
              <w:t>0.87</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b/>
                <w:color w:val="00B050"/>
                <w:sz w:val="24"/>
                <w:szCs w:val="24"/>
              </w:rPr>
            </w:pPr>
            <w:r w:rsidRPr="0061012D">
              <w:rPr>
                <w:rFonts w:ascii="Times New Roman" w:hAnsi="Times New Roman" w:cs="Times New Roman"/>
                <w:b/>
                <w:color w:val="00B050"/>
                <w:sz w:val="24"/>
                <w:szCs w:val="24"/>
              </w:rPr>
              <w:t>3</w:t>
            </w:r>
            <w:r w:rsidR="00C43361">
              <w:rPr>
                <w:rFonts w:ascii="Times New Roman" w:hAnsi="Times New Roman" w:cs="Times New Roman"/>
                <w:b/>
                <w:color w:val="00B050"/>
                <w:sz w:val="24"/>
                <w:szCs w:val="24"/>
              </w:rPr>
              <w:t>.00</w:t>
            </w:r>
            <w:r w:rsidRPr="0061012D">
              <w:rPr>
                <w:rFonts w:ascii="Times New Roman" w:hAnsi="Times New Roman" w:cs="Times New Roman"/>
                <w:b/>
                <w:color w:val="00B050"/>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b/>
                <w:color w:val="00B050"/>
                <w:sz w:val="24"/>
                <w:szCs w:val="24"/>
              </w:rPr>
            </w:pPr>
            <w:r w:rsidRPr="0061012D">
              <w:rPr>
                <w:rFonts w:ascii="Times New Roman" w:hAnsi="Times New Roman" w:cs="Times New Roman"/>
                <w:b/>
                <w:color w:val="00B050"/>
                <w:sz w:val="24"/>
                <w:szCs w:val="24"/>
              </w:rPr>
              <w:t>8.90%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Usha Martin</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0.11</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13</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-7.80%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Mukand</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0.13</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10</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0.10%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OCL Iron</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0.15</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4</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-5.50%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Kamdhenu Ispat</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0.53</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3</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0.80%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Vardhman Steels</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0.14</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2</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-2.30%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Metkore Alloys</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0.27</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1</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0.90%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Tulsyan NEC</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0.05</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5</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-4.10%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Bedmutha Ind</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0.09</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1</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-2.70%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SAL Steel</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0.07</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1</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-20.70%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Shah Alloys</w:t>
            </w:r>
          </w:p>
        </w:tc>
        <w:tc>
          <w:tcPr>
            <w:tcW w:w="2415"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0.12</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1</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-49.20%</w:t>
            </w:r>
          </w:p>
        </w:tc>
      </w:tr>
      <w:tr w:rsidR="00BD627F" w:rsidRPr="0061012D" w:rsidTr="00C43361">
        <w:trPr>
          <w:trHeight w:val="298"/>
        </w:trPr>
        <w:tc>
          <w:tcPr>
            <w:tcW w:w="2182" w:type="dxa"/>
            <w:tcBorders>
              <w:left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Varun Ind</w:t>
            </w:r>
          </w:p>
        </w:tc>
        <w:tc>
          <w:tcPr>
            <w:tcW w:w="2415" w:type="dxa"/>
            <w:tcBorders>
              <w:left w:val="single" w:sz="12" w:space="0" w:color="auto"/>
              <w:right w:val="single" w:sz="12" w:space="0" w:color="auto"/>
            </w:tcBorders>
            <w:noWrap/>
            <w:hideMark/>
          </w:tcPr>
          <w:p w:rsidR="00BD627F" w:rsidRPr="0061012D" w:rsidRDefault="00C43361" w:rsidP="00C43361">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76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1</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-20.50%</w:t>
            </w:r>
          </w:p>
        </w:tc>
      </w:tr>
      <w:tr w:rsidR="00BD627F" w:rsidRPr="0061012D" w:rsidTr="00C43361">
        <w:trPr>
          <w:trHeight w:val="298"/>
        </w:trPr>
        <w:tc>
          <w:tcPr>
            <w:tcW w:w="2182" w:type="dxa"/>
            <w:tcBorders>
              <w:left w:val="single" w:sz="12" w:space="0" w:color="auto"/>
              <w:bottom w:val="single" w:sz="12" w:space="0" w:color="auto"/>
              <w:right w:val="single" w:sz="12" w:space="0" w:color="auto"/>
            </w:tcBorders>
            <w:noWrap/>
            <w:hideMark/>
          </w:tcPr>
          <w:p w:rsidR="00BD627F" w:rsidRPr="0061012D" w:rsidRDefault="00BD627F">
            <w:pPr>
              <w:rPr>
                <w:rFonts w:ascii="Times New Roman" w:hAnsi="Times New Roman" w:cs="Times New Roman"/>
                <w:sz w:val="24"/>
                <w:szCs w:val="24"/>
              </w:rPr>
            </w:pPr>
            <w:r w:rsidRPr="0061012D">
              <w:rPr>
                <w:rFonts w:ascii="Times New Roman" w:hAnsi="Times New Roman" w:cs="Times New Roman"/>
                <w:sz w:val="24"/>
                <w:szCs w:val="24"/>
              </w:rPr>
              <w:t>Ramsarup Ind</w:t>
            </w:r>
          </w:p>
        </w:tc>
        <w:tc>
          <w:tcPr>
            <w:tcW w:w="2415" w:type="dxa"/>
            <w:tcBorders>
              <w:left w:val="single" w:sz="12" w:space="0" w:color="auto"/>
              <w:bottom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-0.02</w:t>
            </w:r>
          </w:p>
        </w:tc>
        <w:tc>
          <w:tcPr>
            <w:tcW w:w="1769" w:type="dxa"/>
            <w:tcBorders>
              <w:left w:val="single" w:sz="12" w:space="0" w:color="auto"/>
              <w:bottom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0</w:t>
            </w:r>
            <w:r w:rsidR="00C43361">
              <w:rPr>
                <w:rFonts w:ascii="Times New Roman" w:hAnsi="Times New Roman" w:cs="Times New Roman"/>
                <w:sz w:val="24"/>
                <w:szCs w:val="24"/>
              </w:rPr>
              <w:t>.00</w:t>
            </w:r>
            <w:r w:rsidRPr="0061012D">
              <w:rPr>
                <w:rFonts w:ascii="Times New Roman" w:hAnsi="Times New Roman" w:cs="Times New Roman"/>
                <w:sz w:val="24"/>
                <w:szCs w:val="24"/>
              </w:rPr>
              <w:t>%</w:t>
            </w:r>
          </w:p>
        </w:tc>
        <w:tc>
          <w:tcPr>
            <w:tcW w:w="2189" w:type="dxa"/>
            <w:tcBorders>
              <w:left w:val="single" w:sz="12" w:space="0" w:color="auto"/>
              <w:bottom w:val="single" w:sz="12" w:space="0" w:color="auto"/>
              <w:right w:val="single" w:sz="12" w:space="0" w:color="auto"/>
            </w:tcBorders>
            <w:noWrap/>
            <w:hideMark/>
          </w:tcPr>
          <w:p w:rsidR="00BD627F" w:rsidRPr="0061012D" w:rsidRDefault="00BD627F" w:rsidP="0061012D">
            <w:pPr>
              <w:jc w:val="right"/>
              <w:rPr>
                <w:rFonts w:ascii="Times New Roman" w:hAnsi="Times New Roman" w:cs="Times New Roman"/>
                <w:sz w:val="24"/>
                <w:szCs w:val="24"/>
              </w:rPr>
            </w:pPr>
            <w:r w:rsidRPr="0061012D">
              <w:rPr>
                <w:rFonts w:ascii="Times New Roman" w:hAnsi="Times New Roman" w:cs="Times New Roman"/>
                <w:sz w:val="24"/>
                <w:szCs w:val="24"/>
              </w:rPr>
              <w:t>-4033.90%</w:t>
            </w:r>
          </w:p>
        </w:tc>
      </w:tr>
    </w:tbl>
    <w:p w:rsidR="00453A0F" w:rsidRPr="00453A0F" w:rsidRDefault="00453A0F" w:rsidP="00453A0F">
      <w:pPr>
        <w:rPr>
          <w:sz w:val="20"/>
          <w:szCs w:val="20"/>
        </w:rPr>
      </w:pPr>
      <w:r w:rsidRPr="00453A0F">
        <w:rPr>
          <w:sz w:val="20"/>
          <w:szCs w:val="20"/>
        </w:rPr>
        <w:tab/>
      </w:r>
    </w:p>
    <w:p w:rsidR="00453A0F" w:rsidRPr="00C672CF" w:rsidRDefault="00453A0F" w:rsidP="00C672CF">
      <w:pPr>
        <w:pStyle w:val="ListParagraph"/>
        <w:numPr>
          <w:ilvl w:val="0"/>
          <w:numId w:val="3"/>
        </w:numPr>
        <w:spacing w:line="360" w:lineRule="auto"/>
        <w:jc w:val="both"/>
        <w:rPr>
          <w:rFonts w:ascii="Times New Roman" w:hAnsi="Times New Roman" w:cs="Times New Roman"/>
          <w:sz w:val="24"/>
          <w:szCs w:val="24"/>
        </w:rPr>
      </w:pPr>
      <w:r w:rsidRPr="00C672CF">
        <w:rPr>
          <w:rFonts w:ascii="Times New Roman" w:hAnsi="Times New Roman" w:cs="Times New Roman"/>
          <w:sz w:val="24"/>
          <w:szCs w:val="24"/>
        </w:rPr>
        <w:t xml:space="preserve">The market </w:t>
      </w:r>
      <w:r w:rsidR="00C43361" w:rsidRPr="00C672CF">
        <w:rPr>
          <w:rFonts w:ascii="Times New Roman" w:hAnsi="Times New Roman" w:cs="Times New Roman"/>
          <w:sz w:val="24"/>
          <w:szCs w:val="24"/>
        </w:rPr>
        <w:t>capitalization</w:t>
      </w:r>
      <w:r w:rsidRPr="00C672CF">
        <w:rPr>
          <w:rFonts w:ascii="Times New Roman" w:hAnsi="Times New Roman" w:cs="Times New Roman"/>
          <w:sz w:val="24"/>
          <w:szCs w:val="24"/>
        </w:rPr>
        <w:t xml:space="preserve"> in this sector is generally depressed due to the fact that 12 firms have reported negative earnings.</w:t>
      </w:r>
      <w:r w:rsidRPr="00C672CF">
        <w:rPr>
          <w:rFonts w:ascii="Times New Roman" w:hAnsi="Times New Roman" w:cs="Times New Roman"/>
          <w:sz w:val="24"/>
          <w:szCs w:val="24"/>
        </w:rPr>
        <w:tab/>
      </w:r>
      <w:r w:rsidRPr="00C672CF">
        <w:rPr>
          <w:rFonts w:ascii="Times New Roman" w:hAnsi="Times New Roman" w:cs="Times New Roman"/>
          <w:sz w:val="24"/>
          <w:szCs w:val="24"/>
        </w:rPr>
        <w:tab/>
      </w:r>
      <w:r w:rsidRPr="00C672CF">
        <w:rPr>
          <w:rFonts w:ascii="Times New Roman" w:hAnsi="Times New Roman" w:cs="Times New Roman"/>
          <w:sz w:val="24"/>
          <w:szCs w:val="24"/>
        </w:rPr>
        <w:tab/>
      </w:r>
      <w:r w:rsidRPr="00C672CF">
        <w:rPr>
          <w:rFonts w:ascii="Times New Roman" w:hAnsi="Times New Roman" w:cs="Times New Roman"/>
          <w:sz w:val="24"/>
          <w:szCs w:val="24"/>
        </w:rPr>
        <w:tab/>
      </w:r>
    </w:p>
    <w:p w:rsidR="009B359E" w:rsidRPr="00C672CF" w:rsidRDefault="00453A0F" w:rsidP="00C672CF">
      <w:pPr>
        <w:pStyle w:val="ListParagraph"/>
        <w:numPr>
          <w:ilvl w:val="0"/>
          <w:numId w:val="3"/>
        </w:numPr>
        <w:spacing w:line="360" w:lineRule="auto"/>
        <w:jc w:val="both"/>
        <w:rPr>
          <w:rFonts w:ascii="Times New Roman" w:hAnsi="Times New Roman" w:cs="Times New Roman"/>
          <w:sz w:val="24"/>
          <w:szCs w:val="24"/>
        </w:rPr>
      </w:pPr>
      <w:r w:rsidRPr="00C672CF">
        <w:rPr>
          <w:rFonts w:ascii="Times New Roman" w:hAnsi="Times New Roman" w:cs="Times New Roman"/>
          <w:sz w:val="24"/>
          <w:szCs w:val="24"/>
        </w:rPr>
        <w:t>Here Technocraft Industries stands out.  They also have a 8.9% net profit margin which in a tough environment is indicative of robust marketin</w:t>
      </w:r>
      <w:r w:rsidR="009B359E" w:rsidRPr="00C672CF">
        <w:rPr>
          <w:rFonts w:ascii="Times New Roman" w:hAnsi="Times New Roman" w:cs="Times New Roman"/>
          <w:sz w:val="24"/>
          <w:szCs w:val="24"/>
        </w:rPr>
        <w:t>g and operational efficiency.</w:t>
      </w:r>
      <w:r w:rsidR="009B359E" w:rsidRPr="00C672CF">
        <w:rPr>
          <w:rFonts w:ascii="Times New Roman" w:hAnsi="Times New Roman" w:cs="Times New Roman"/>
          <w:sz w:val="24"/>
          <w:szCs w:val="24"/>
        </w:rPr>
        <w:tab/>
      </w:r>
    </w:p>
    <w:p w:rsidR="00453A0F" w:rsidRPr="00C672CF" w:rsidRDefault="00453A0F" w:rsidP="00C672CF">
      <w:pPr>
        <w:pStyle w:val="ListParagraph"/>
        <w:numPr>
          <w:ilvl w:val="0"/>
          <w:numId w:val="3"/>
        </w:numPr>
        <w:spacing w:line="360" w:lineRule="auto"/>
        <w:jc w:val="both"/>
        <w:rPr>
          <w:rFonts w:ascii="Times New Roman" w:hAnsi="Times New Roman" w:cs="Times New Roman"/>
          <w:sz w:val="24"/>
          <w:szCs w:val="24"/>
        </w:rPr>
      </w:pPr>
      <w:r w:rsidRPr="00C672CF">
        <w:rPr>
          <w:rFonts w:ascii="Times New Roman" w:hAnsi="Times New Roman" w:cs="Times New Roman"/>
          <w:sz w:val="24"/>
          <w:szCs w:val="24"/>
        </w:rPr>
        <w:t xml:space="preserve">Mahindra Ugine commands a higher market </w:t>
      </w:r>
      <w:r w:rsidR="006F208F" w:rsidRPr="00C672CF">
        <w:rPr>
          <w:rFonts w:ascii="Times New Roman" w:hAnsi="Times New Roman" w:cs="Times New Roman"/>
          <w:sz w:val="24"/>
          <w:szCs w:val="24"/>
        </w:rPr>
        <w:t>capitalization</w:t>
      </w:r>
      <w:r w:rsidRPr="00C672CF">
        <w:rPr>
          <w:rFonts w:ascii="Times New Roman" w:hAnsi="Times New Roman" w:cs="Times New Roman"/>
          <w:sz w:val="24"/>
          <w:szCs w:val="24"/>
        </w:rPr>
        <w:t xml:space="preserve"> with lower sales </w:t>
      </w:r>
      <w:r w:rsidR="006F208F" w:rsidRPr="00C672CF">
        <w:rPr>
          <w:rFonts w:ascii="Times New Roman" w:hAnsi="Times New Roman" w:cs="Times New Roman"/>
          <w:sz w:val="24"/>
          <w:szCs w:val="24"/>
        </w:rPr>
        <w:t>turnover</w:t>
      </w:r>
      <w:r w:rsidRPr="00C672CF">
        <w:rPr>
          <w:rFonts w:ascii="Times New Roman" w:hAnsi="Times New Roman" w:cs="Times New Roman"/>
          <w:sz w:val="24"/>
          <w:szCs w:val="24"/>
        </w:rPr>
        <w:t xml:space="preserve"> partly because of greater profitability.</w:t>
      </w:r>
      <w:r w:rsidRPr="00C672CF">
        <w:rPr>
          <w:rFonts w:ascii="Times New Roman" w:hAnsi="Times New Roman" w:cs="Times New Roman"/>
          <w:sz w:val="24"/>
          <w:szCs w:val="24"/>
        </w:rPr>
        <w:tab/>
      </w:r>
      <w:r>
        <w:tab/>
      </w:r>
      <w:r>
        <w:tab/>
      </w:r>
      <w:r>
        <w:tab/>
      </w:r>
    </w:p>
    <w:p w:rsidR="00976505" w:rsidRDefault="00976505">
      <w:r>
        <w:br w:type="page"/>
      </w:r>
    </w:p>
    <w:p w:rsidR="00976505" w:rsidRPr="00A64552" w:rsidRDefault="006F208F" w:rsidP="00A64552">
      <w:pPr>
        <w:spacing w:line="360" w:lineRule="auto"/>
        <w:jc w:val="both"/>
        <w:rPr>
          <w:rFonts w:ascii="Times New Roman" w:hAnsi="Times New Roman" w:cs="Times New Roman"/>
          <w:sz w:val="24"/>
          <w:szCs w:val="24"/>
        </w:rPr>
      </w:pPr>
      <w:r w:rsidRPr="00A64552">
        <w:rPr>
          <w:rFonts w:ascii="Times New Roman" w:hAnsi="Times New Roman" w:cs="Times New Roman"/>
          <w:sz w:val="24"/>
          <w:szCs w:val="24"/>
        </w:rPr>
        <w:lastRenderedPageBreak/>
        <w:t xml:space="preserve">Below is our 2 stage DCF Model using the formula approach to arrive at the intrinsic value of </w:t>
      </w:r>
      <w:r w:rsidR="004E3F15">
        <w:rPr>
          <w:rFonts w:ascii="Times New Roman" w:hAnsi="Times New Roman" w:cs="Times New Roman"/>
          <w:sz w:val="24"/>
          <w:szCs w:val="24"/>
        </w:rPr>
        <w:t>equity</w:t>
      </w:r>
      <w:r w:rsidRPr="00A64552">
        <w:rPr>
          <w:rFonts w:ascii="Times New Roman" w:hAnsi="Times New Roman" w:cs="Times New Roman"/>
          <w:sz w:val="24"/>
          <w:szCs w:val="24"/>
        </w:rPr>
        <w:t xml:space="preserve"> Inputs have been assembled by our intensive analysis above and we have no access to any inside information which may impact the stable growth variables.</w:t>
      </w:r>
    </w:p>
    <w:tbl>
      <w:tblPr>
        <w:tblStyle w:val="TableGrid"/>
        <w:tblW w:w="0" w:type="auto"/>
        <w:jc w:val="center"/>
        <w:tblLook w:val="04A0"/>
      </w:tblPr>
      <w:tblGrid>
        <w:gridCol w:w="4720"/>
        <w:gridCol w:w="1116"/>
      </w:tblGrid>
      <w:tr w:rsidR="00976505" w:rsidRPr="00726DD3" w:rsidTr="000377CE">
        <w:trPr>
          <w:trHeight w:val="300"/>
          <w:jc w:val="center"/>
        </w:trPr>
        <w:tc>
          <w:tcPr>
            <w:tcW w:w="472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976505" w:rsidRPr="00726DD3" w:rsidRDefault="00976505">
            <w:pPr>
              <w:rPr>
                <w:rFonts w:ascii="Times New Roman" w:hAnsi="Times New Roman" w:cs="Times New Roman"/>
                <w:b/>
                <w:sz w:val="24"/>
                <w:szCs w:val="24"/>
              </w:rPr>
            </w:pPr>
            <w:r w:rsidRPr="00726DD3">
              <w:rPr>
                <w:rFonts w:ascii="Times New Roman" w:hAnsi="Times New Roman" w:cs="Times New Roman"/>
                <w:b/>
                <w:sz w:val="24"/>
                <w:szCs w:val="24"/>
              </w:rPr>
              <w:t>Value Drivers</w:t>
            </w:r>
          </w:p>
        </w:tc>
        <w:tc>
          <w:tcPr>
            <w:tcW w:w="111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976505" w:rsidRPr="00726DD3" w:rsidRDefault="00976505">
            <w:pPr>
              <w:rPr>
                <w:rFonts w:ascii="Times New Roman" w:hAnsi="Times New Roman" w:cs="Times New Roman"/>
                <w:b/>
                <w:sz w:val="24"/>
                <w:szCs w:val="24"/>
              </w:rPr>
            </w:pPr>
            <w:r w:rsidRPr="00726DD3">
              <w:rPr>
                <w:rFonts w:ascii="Times New Roman" w:hAnsi="Times New Roman" w:cs="Times New Roman"/>
                <w:b/>
                <w:sz w:val="24"/>
                <w:szCs w:val="24"/>
              </w:rPr>
              <w:t>Present</w:t>
            </w:r>
          </w:p>
        </w:tc>
      </w:tr>
      <w:tr w:rsidR="00976505" w:rsidRPr="00A64552" w:rsidTr="000377CE">
        <w:trPr>
          <w:trHeight w:val="300"/>
          <w:jc w:val="center"/>
        </w:trPr>
        <w:tc>
          <w:tcPr>
            <w:tcW w:w="4720" w:type="dxa"/>
            <w:tcBorders>
              <w:top w:val="single" w:sz="12" w:space="0" w:color="auto"/>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Revenue Presently</w:t>
            </w:r>
          </w:p>
        </w:tc>
        <w:tc>
          <w:tcPr>
            <w:tcW w:w="1116" w:type="dxa"/>
            <w:tcBorders>
              <w:top w:val="single" w:sz="12" w:space="0" w:color="auto"/>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1044.88</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High Growth period in Years</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10</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Operating Income Margin</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10.34%</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Tax rate</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31.18%</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Growth rate in Super Growth period</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20.63%</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Depreciation to Revenue in Super Growth</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6.19%</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Capital Expenditure to Revenue in Super Growth</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2.06%</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Reinvestment in Working Capital to Revenues</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8.75%</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 xml:space="preserve">Cost of Capital in Super Normal Growth </w:t>
            </w:r>
            <w:r w:rsidR="00A64552" w:rsidRPr="00A64552">
              <w:rPr>
                <w:rFonts w:ascii="Times New Roman" w:hAnsi="Times New Roman" w:cs="Times New Roman"/>
                <w:sz w:val="24"/>
                <w:szCs w:val="24"/>
              </w:rPr>
              <w:t>Periods</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9.38%</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Stable Growth Rate</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6.00%</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 xml:space="preserve">Depreciation to Revenues in Stable Growth </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5.00%</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A64552">
            <w:pPr>
              <w:spacing w:line="276" w:lineRule="auto"/>
              <w:rPr>
                <w:rFonts w:ascii="Times New Roman" w:hAnsi="Times New Roman" w:cs="Times New Roman"/>
                <w:sz w:val="24"/>
                <w:szCs w:val="24"/>
              </w:rPr>
            </w:pPr>
            <w:r>
              <w:rPr>
                <w:rFonts w:ascii="Times New Roman" w:hAnsi="Times New Roman" w:cs="Times New Roman"/>
                <w:sz w:val="24"/>
                <w:szCs w:val="24"/>
              </w:rPr>
              <w:t>C</w:t>
            </w:r>
            <w:r w:rsidR="00976505" w:rsidRPr="00A64552">
              <w:rPr>
                <w:rFonts w:ascii="Times New Roman" w:hAnsi="Times New Roman" w:cs="Times New Roman"/>
                <w:sz w:val="24"/>
                <w:szCs w:val="24"/>
              </w:rPr>
              <w:t>ap</w:t>
            </w:r>
            <w:r>
              <w:rPr>
                <w:rFonts w:ascii="Times New Roman" w:hAnsi="Times New Roman" w:cs="Times New Roman"/>
                <w:sz w:val="24"/>
                <w:szCs w:val="24"/>
              </w:rPr>
              <w:t>e</w:t>
            </w:r>
            <w:r w:rsidR="00976505" w:rsidRPr="00A64552">
              <w:rPr>
                <w:rFonts w:ascii="Times New Roman" w:hAnsi="Times New Roman" w:cs="Times New Roman"/>
                <w:sz w:val="24"/>
                <w:szCs w:val="24"/>
              </w:rPr>
              <w:t xml:space="preserve">x to Revenues in Stable Growth </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5.00%</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Working Capital to Revenues in Stable Growth</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6.80%</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Stable Growth cost of Capital</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9.00%</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 xml:space="preserve">1+h a calculation ratio </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1.102845</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spacing w:line="276" w:lineRule="auto"/>
              <w:rPr>
                <w:rFonts w:ascii="Times New Roman" w:hAnsi="Times New Roman" w:cs="Times New Roman"/>
                <w:sz w:val="24"/>
                <w:szCs w:val="24"/>
              </w:rPr>
            </w:pPr>
            <w:r w:rsidRPr="00A64552">
              <w:rPr>
                <w:rFonts w:ascii="Times New Roman" w:hAnsi="Times New Roman" w:cs="Times New Roman"/>
                <w:sz w:val="24"/>
                <w:szCs w:val="24"/>
              </w:rPr>
              <w:t>PV Hg FCFF</w:t>
            </w:r>
          </w:p>
        </w:tc>
        <w:tc>
          <w:tcPr>
            <w:tcW w:w="1116" w:type="dxa"/>
            <w:tcBorders>
              <w:left w:val="single" w:sz="12" w:space="0" w:color="auto"/>
              <w:right w:val="single" w:sz="12" w:space="0" w:color="auto"/>
            </w:tcBorders>
            <w:noWrap/>
            <w:hideMark/>
          </w:tcPr>
          <w:p w:rsidR="00976505" w:rsidRPr="00A64552" w:rsidRDefault="00976505" w:rsidP="00A64552">
            <w:pPr>
              <w:spacing w:line="276" w:lineRule="auto"/>
              <w:jc w:val="right"/>
              <w:rPr>
                <w:rFonts w:ascii="Times New Roman" w:hAnsi="Times New Roman" w:cs="Times New Roman"/>
                <w:sz w:val="24"/>
                <w:szCs w:val="24"/>
              </w:rPr>
            </w:pPr>
            <w:r w:rsidRPr="00A64552">
              <w:rPr>
                <w:rFonts w:ascii="Times New Roman" w:hAnsi="Times New Roman" w:cs="Times New Roman"/>
                <w:sz w:val="24"/>
                <w:szCs w:val="24"/>
              </w:rPr>
              <w:t>464</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rPr>
                <w:rFonts w:ascii="Times New Roman" w:hAnsi="Times New Roman" w:cs="Times New Roman"/>
                <w:sz w:val="24"/>
                <w:szCs w:val="24"/>
              </w:rPr>
            </w:pPr>
            <w:r w:rsidRPr="00A64552">
              <w:rPr>
                <w:rFonts w:ascii="Times New Roman" w:hAnsi="Times New Roman" w:cs="Times New Roman"/>
                <w:sz w:val="24"/>
                <w:szCs w:val="24"/>
              </w:rPr>
              <w:t>PV TFCFF</w:t>
            </w:r>
          </w:p>
        </w:tc>
        <w:tc>
          <w:tcPr>
            <w:tcW w:w="1116" w:type="dxa"/>
            <w:tcBorders>
              <w:left w:val="single" w:sz="12" w:space="0" w:color="auto"/>
              <w:right w:val="single" w:sz="12" w:space="0" w:color="auto"/>
            </w:tcBorders>
            <w:noWrap/>
            <w:hideMark/>
          </w:tcPr>
          <w:p w:rsidR="00976505" w:rsidRPr="00A64552" w:rsidRDefault="00976505" w:rsidP="00A64552">
            <w:pPr>
              <w:jc w:val="right"/>
              <w:rPr>
                <w:rFonts w:ascii="Times New Roman" w:hAnsi="Times New Roman" w:cs="Times New Roman"/>
                <w:sz w:val="24"/>
                <w:szCs w:val="24"/>
              </w:rPr>
            </w:pPr>
            <w:r w:rsidRPr="00A64552">
              <w:rPr>
                <w:rFonts w:ascii="Times New Roman" w:hAnsi="Times New Roman" w:cs="Times New Roman"/>
                <w:sz w:val="24"/>
                <w:szCs w:val="24"/>
              </w:rPr>
              <w:t>308</w:t>
            </w:r>
          </w:p>
        </w:tc>
      </w:tr>
      <w:tr w:rsidR="00976505" w:rsidRPr="00A64552" w:rsidTr="000377CE">
        <w:trPr>
          <w:trHeight w:val="300"/>
          <w:jc w:val="center"/>
        </w:trPr>
        <w:tc>
          <w:tcPr>
            <w:tcW w:w="4720" w:type="dxa"/>
            <w:tcBorders>
              <w:left w:val="single" w:sz="12" w:space="0" w:color="auto"/>
              <w:right w:val="single" w:sz="12" w:space="0" w:color="auto"/>
            </w:tcBorders>
            <w:noWrap/>
            <w:hideMark/>
          </w:tcPr>
          <w:p w:rsidR="00976505" w:rsidRPr="00A64552" w:rsidRDefault="00976505">
            <w:pPr>
              <w:rPr>
                <w:rFonts w:ascii="Times New Roman" w:hAnsi="Times New Roman" w:cs="Times New Roman"/>
                <w:sz w:val="24"/>
                <w:szCs w:val="24"/>
              </w:rPr>
            </w:pPr>
            <w:r w:rsidRPr="00A64552">
              <w:rPr>
                <w:rFonts w:ascii="Times New Roman" w:hAnsi="Times New Roman" w:cs="Times New Roman"/>
                <w:sz w:val="24"/>
                <w:szCs w:val="24"/>
              </w:rPr>
              <w:t>VoF</w:t>
            </w:r>
          </w:p>
        </w:tc>
        <w:tc>
          <w:tcPr>
            <w:tcW w:w="1116" w:type="dxa"/>
            <w:tcBorders>
              <w:left w:val="single" w:sz="12" w:space="0" w:color="auto"/>
              <w:right w:val="single" w:sz="12" w:space="0" w:color="auto"/>
            </w:tcBorders>
            <w:noWrap/>
            <w:hideMark/>
          </w:tcPr>
          <w:p w:rsidR="00976505" w:rsidRPr="00A64552" w:rsidRDefault="00976505" w:rsidP="00A64552">
            <w:pPr>
              <w:jc w:val="right"/>
              <w:rPr>
                <w:rFonts w:ascii="Times New Roman" w:hAnsi="Times New Roman" w:cs="Times New Roman"/>
                <w:sz w:val="24"/>
                <w:szCs w:val="24"/>
              </w:rPr>
            </w:pPr>
            <w:r w:rsidRPr="00A64552">
              <w:rPr>
                <w:rFonts w:ascii="Times New Roman" w:hAnsi="Times New Roman" w:cs="Times New Roman"/>
                <w:sz w:val="24"/>
                <w:szCs w:val="24"/>
              </w:rPr>
              <w:t>772</w:t>
            </w:r>
          </w:p>
        </w:tc>
      </w:tr>
      <w:tr w:rsidR="00976505" w:rsidRPr="00A64552" w:rsidTr="00283BDD">
        <w:trPr>
          <w:trHeight w:val="300"/>
          <w:jc w:val="center"/>
        </w:trPr>
        <w:tc>
          <w:tcPr>
            <w:tcW w:w="4720" w:type="dxa"/>
            <w:tcBorders>
              <w:left w:val="single" w:sz="12" w:space="0" w:color="auto"/>
              <w:bottom w:val="single" w:sz="12" w:space="0" w:color="auto"/>
              <w:right w:val="single" w:sz="12" w:space="0" w:color="auto"/>
            </w:tcBorders>
            <w:noWrap/>
            <w:hideMark/>
          </w:tcPr>
          <w:p w:rsidR="00976505" w:rsidRPr="00A64552" w:rsidRDefault="00976505">
            <w:pPr>
              <w:rPr>
                <w:rFonts w:ascii="Times New Roman" w:hAnsi="Times New Roman" w:cs="Times New Roman"/>
                <w:sz w:val="24"/>
                <w:szCs w:val="24"/>
              </w:rPr>
            </w:pPr>
            <w:r w:rsidRPr="00A64552">
              <w:rPr>
                <w:rFonts w:ascii="Times New Roman" w:hAnsi="Times New Roman" w:cs="Times New Roman"/>
                <w:sz w:val="24"/>
                <w:szCs w:val="24"/>
              </w:rPr>
              <w:t>Less: Debt</w:t>
            </w:r>
          </w:p>
        </w:tc>
        <w:tc>
          <w:tcPr>
            <w:tcW w:w="1116" w:type="dxa"/>
            <w:tcBorders>
              <w:left w:val="single" w:sz="12" w:space="0" w:color="auto"/>
              <w:bottom w:val="single" w:sz="12" w:space="0" w:color="auto"/>
              <w:right w:val="single" w:sz="12" w:space="0" w:color="auto"/>
            </w:tcBorders>
            <w:noWrap/>
            <w:hideMark/>
          </w:tcPr>
          <w:p w:rsidR="00976505" w:rsidRPr="00A64552" w:rsidRDefault="00976505" w:rsidP="00A64552">
            <w:pPr>
              <w:jc w:val="right"/>
              <w:rPr>
                <w:rFonts w:ascii="Times New Roman" w:hAnsi="Times New Roman" w:cs="Times New Roman"/>
                <w:sz w:val="24"/>
                <w:szCs w:val="24"/>
              </w:rPr>
            </w:pPr>
            <w:r w:rsidRPr="00A64552">
              <w:rPr>
                <w:rFonts w:ascii="Times New Roman" w:hAnsi="Times New Roman" w:cs="Times New Roman"/>
                <w:sz w:val="24"/>
                <w:szCs w:val="24"/>
              </w:rPr>
              <w:t>157</w:t>
            </w:r>
          </w:p>
        </w:tc>
      </w:tr>
      <w:tr w:rsidR="00976505" w:rsidRPr="00283BDD" w:rsidTr="00283BDD">
        <w:trPr>
          <w:trHeight w:val="300"/>
          <w:jc w:val="center"/>
        </w:trPr>
        <w:tc>
          <w:tcPr>
            <w:tcW w:w="472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976505" w:rsidRPr="00283BDD" w:rsidRDefault="00976505">
            <w:pPr>
              <w:rPr>
                <w:rFonts w:ascii="Times New Roman" w:hAnsi="Times New Roman" w:cs="Times New Roman"/>
                <w:b/>
                <w:sz w:val="24"/>
                <w:szCs w:val="24"/>
              </w:rPr>
            </w:pPr>
            <w:r w:rsidRPr="00283BDD">
              <w:rPr>
                <w:rFonts w:ascii="Times New Roman" w:hAnsi="Times New Roman" w:cs="Times New Roman"/>
                <w:b/>
                <w:sz w:val="24"/>
                <w:szCs w:val="24"/>
              </w:rPr>
              <w:t>VoE</w:t>
            </w:r>
          </w:p>
        </w:tc>
        <w:tc>
          <w:tcPr>
            <w:tcW w:w="111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976505" w:rsidRPr="00283BDD" w:rsidRDefault="00976505" w:rsidP="00A64552">
            <w:pPr>
              <w:jc w:val="right"/>
              <w:rPr>
                <w:rFonts w:ascii="Times New Roman" w:hAnsi="Times New Roman" w:cs="Times New Roman"/>
                <w:b/>
                <w:sz w:val="24"/>
                <w:szCs w:val="24"/>
              </w:rPr>
            </w:pPr>
            <w:r w:rsidRPr="00283BDD">
              <w:rPr>
                <w:rFonts w:ascii="Times New Roman" w:hAnsi="Times New Roman" w:cs="Times New Roman"/>
                <w:b/>
                <w:sz w:val="24"/>
                <w:szCs w:val="24"/>
              </w:rPr>
              <w:t>616</w:t>
            </w:r>
          </w:p>
        </w:tc>
      </w:tr>
    </w:tbl>
    <w:p w:rsidR="00B30D3D" w:rsidRDefault="00B30D3D"/>
    <w:p w:rsidR="00512729" w:rsidRPr="005B6272" w:rsidRDefault="006F208F" w:rsidP="005B6272">
      <w:pPr>
        <w:jc w:val="both"/>
        <w:rPr>
          <w:rFonts w:ascii="Times New Roman" w:hAnsi="Times New Roman" w:cs="Times New Roman"/>
          <w:sz w:val="24"/>
          <w:szCs w:val="24"/>
        </w:rPr>
      </w:pPr>
      <w:r w:rsidRPr="005B6272">
        <w:rPr>
          <w:rFonts w:ascii="Times New Roman" w:hAnsi="Times New Roman" w:cs="Times New Roman"/>
          <w:sz w:val="24"/>
          <w:szCs w:val="24"/>
        </w:rPr>
        <w:t xml:space="preserve">Thus with a Market </w:t>
      </w:r>
      <w:r w:rsidR="00B30D3D" w:rsidRPr="005B6272">
        <w:rPr>
          <w:rFonts w:ascii="Times New Roman" w:hAnsi="Times New Roman" w:cs="Times New Roman"/>
          <w:sz w:val="24"/>
          <w:szCs w:val="24"/>
        </w:rPr>
        <w:t>Capitalization of Rs 564 Crores</w:t>
      </w:r>
      <w:r w:rsidRPr="005B6272">
        <w:rPr>
          <w:rFonts w:ascii="Times New Roman" w:hAnsi="Times New Roman" w:cs="Times New Roman"/>
          <w:sz w:val="24"/>
          <w:szCs w:val="24"/>
        </w:rPr>
        <w:t xml:space="preserve"> and the Intrins</w:t>
      </w:r>
      <w:r w:rsidR="00AD16DB" w:rsidRPr="005B6272">
        <w:rPr>
          <w:rFonts w:ascii="Times New Roman" w:hAnsi="Times New Roman" w:cs="Times New Roman"/>
          <w:sz w:val="24"/>
          <w:szCs w:val="24"/>
        </w:rPr>
        <w:t xml:space="preserve">ic Value of Rs 616 crores, </w:t>
      </w:r>
      <w:r w:rsidRPr="005B6272">
        <w:rPr>
          <w:rFonts w:ascii="Times New Roman" w:hAnsi="Times New Roman" w:cs="Times New Roman"/>
          <w:sz w:val="24"/>
          <w:szCs w:val="24"/>
        </w:rPr>
        <w:t>appears to be a slight undervaluation in the stock.</w:t>
      </w:r>
    </w:p>
    <w:p w:rsidR="00512729" w:rsidRDefault="00512729"/>
    <w:p w:rsidR="00AD16DB" w:rsidRDefault="00AD16DB">
      <w:r>
        <w:br w:type="page"/>
      </w:r>
    </w:p>
    <w:p w:rsidR="00512729" w:rsidRPr="00AC7631" w:rsidRDefault="00AD16DB" w:rsidP="00AD16DB">
      <w:pPr>
        <w:jc w:val="center"/>
        <w:rPr>
          <w:rFonts w:ascii="Times New Roman" w:hAnsi="Times New Roman" w:cs="Times New Roman"/>
          <w:b/>
          <w:sz w:val="24"/>
          <w:szCs w:val="24"/>
          <w:u w:val="single"/>
        </w:rPr>
      </w:pPr>
      <w:r w:rsidRPr="00AC7631">
        <w:rPr>
          <w:rFonts w:ascii="Times New Roman" w:hAnsi="Times New Roman" w:cs="Times New Roman"/>
          <w:b/>
          <w:sz w:val="24"/>
          <w:szCs w:val="24"/>
          <w:u w:val="single"/>
        </w:rPr>
        <w:lastRenderedPageBreak/>
        <w:t>ANNEXURE</w:t>
      </w:r>
    </w:p>
    <w:p w:rsidR="000F5782" w:rsidRPr="00065868" w:rsidRDefault="00065868">
      <w:pPr>
        <w:rPr>
          <w:rFonts w:ascii="Times New Roman" w:hAnsi="Times New Roman" w:cs="Times New Roman"/>
          <w:b/>
          <w:sz w:val="24"/>
          <w:szCs w:val="24"/>
        </w:rPr>
      </w:pPr>
      <w:r w:rsidRPr="00065868">
        <w:rPr>
          <w:rFonts w:ascii="Times New Roman" w:hAnsi="Times New Roman" w:cs="Times New Roman"/>
          <w:b/>
          <w:sz w:val="24"/>
          <w:szCs w:val="24"/>
        </w:rPr>
        <w:t>Annexure 1</w:t>
      </w:r>
    </w:p>
    <w:p w:rsidR="000F5782" w:rsidRPr="00AC7631" w:rsidRDefault="006F208F" w:rsidP="00AC7631">
      <w:pPr>
        <w:jc w:val="both"/>
        <w:rPr>
          <w:rFonts w:ascii="Times New Roman" w:hAnsi="Times New Roman" w:cs="Times New Roman"/>
          <w:sz w:val="24"/>
          <w:szCs w:val="24"/>
        </w:rPr>
      </w:pPr>
      <w:r w:rsidRPr="00AC7631">
        <w:rPr>
          <w:rFonts w:ascii="Times New Roman" w:hAnsi="Times New Roman" w:cs="Times New Roman"/>
          <w:sz w:val="24"/>
          <w:szCs w:val="24"/>
        </w:rPr>
        <w:t xml:space="preserve">Returns of the Stock and Returns of the benchmark index to arrive at beta, Alpha and other stock </w:t>
      </w:r>
      <w:r w:rsidR="000F5782" w:rsidRPr="00AC7631">
        <w:rPr>
          <w:rFonts w:ascii="Times New Roman" w:hAnsi="Times New Roman" w:cs="Times New Roman"/>
          <w:sz w:val="24"/>
          <w:szCs w:val="24"/>
        </w:rPr>
        <w:t>statistics</w:t>
      </w:r>
      <w:r w:rsidRPr="00AC7631">
        <w:rPr>
          <w:rFonts w:ascii="Times New Roman" w:hAnsi="Times New Roman" w:cs="Times New Roman"/>
          <w:sz w:val="24"/>
          <w:szCs w:val="24"/>
        </w:rPr>
        <w:t xml:space="preserve"> using 60 months returns.</w:t>
      </w:r>
    </w:p>
    <w:tbl>
      <w:tblPr>
        <w:tblW w:w="9295" w:type="dxa"/>
        <w:tblInd w:w="95" w:type="dxa"/>
        <w:tblLook w:val="04A0"/>
      </w:tblPr>
      <w:tblGrid>
        <w:gridCol w:w="1506"/>
        <w:gridCol w:w="1232"/>
        <w:gridCol w:w="1110"/>
        <w:gridCol w:w="1311"/>
        <w:gridCol w:w="1513"/>
        <w:gridCol w:w="1211"/>
        <w:gridCol w:w="1412"/>
      </w:tblGrid>
      <w:tr w:rsidR="00F16880" w:rsidRPr="00AC7631" w:rsidTr="009E2348">
        <w:trPr>
          <w:trHeight w:val="207"/>
        </w:trPr>
        <w:tc>
          <w:tcPr>
            <w:tcW w:w="1506" w:type="dxa"/>
            <w:tcBorders>
              <w:top w:val="nil"/>
              <w:bottom w:val="single" w:sz="12"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p>
        </w:tc>
        <w:tc>
          <w:tcPr>
            <w:tcW w:w="3653"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F16880" w:rsidRPr="00AC7631" w:rsidRDefault="00F16880" w:rsidP="00AC7631">
            <w:pPr>
              <w:spacing w:after="0" w:line="240" w:lineRule="auto"/>
              <w:jc w:val="center"/>
              <w:rPr>
                <w:rFonts w:ascii="Times New Roman" w:eastAsia="Times New Roman" w:hAnsi="Times New Roman" w:cs="Times New Roman"/>
                <w:b/>
                <w:color w:val="000000"/>
                <w:sz w:val="20"/>
                <w:szCs w:val="20"/>
              </w:rPr>
            </w:pPr>
            <w:r w:rsidRPr="00AC7631">
              <w:rPr>
                <w:rFonts w:ascii="Times New Roman" w:eastAsia="Times New Roman" w:hAnsi="Times New Roman" w:cs="Times New Roman"/>
                <w:b/>
                <w:color w:val="000000"/>
                <w:sz w:val="20"/>
                <w:szCs w:val="20"/>
              </w:rPr>
              <w:t>Technocraft Industries</w:t>
            </w:r>
          </w:p>
        </w:tc>
        <w:tc>
          <w:tcPr>
            <w:tcW w:w="4136"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F16880" w:rsidRPr="00AC7631" w:rsidRDefault="00F16880" w:rsidP="00AC7631">
            <w:pPr>
              <w:spacing w:after="0" w:line="240" w:lineRule="auto"/>
              <w:jc w:val="center"/>
              <w:rPr>
                <w:rFonts w:ascii="Times New Roman" w:eastAsia="Times New Roman" w:hAnsi="Times New Roman" w:cs="Times New Roman"/>
                <w:b/>
                <w:color w:val="000000"/>
                <w:sz w:val="20"/>
                <w:szCs w:val="20"/>
              </w:rPr>
            </w:pPr>
            <w:r w:rsidRPr="00AC7631">
              <w:rPr>
                <w:rFonts w:ascii="Times New Roman" w:eastAsia="Times New Roman" w:hAnsi="Times New Roman" w:cs="Times New Roman"/>
                <w:b/>
                <w:color w:val="000000"/>
                <w:sz w:val="20"/>
                <w:szCs w:val="20"/>
              </w:rPr>
              <w:t>NIFTY</w:t>
            </w:r>
          </w:p>
        </w:tc>
      </w:tr>
      <w:tr w:rsidR="009E2348" w:rsidRPr="00AC7631" w:rsidTr="009E2348">
        <w:trPr>
          <w:trHeight w:val="207"/>
        </w:trPr>
        <w:tc>
          <w:tcPr>
            <w:tcW w:w="150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F16880" w:rsidRPr="00AC7631" w:rsidRDefault="00F16880" w:rsidP="00AC7631">
            <w:pPr>
              <w:spacing w:after="0" w:line="240" w:lineRule="auto"/>
              <w:jc w:val="center"/>
              <w:rPr>
                <w:rFonts w:ascii="Times New Roman" w:eastAsia="Times New Roman" w:hAnsi="Times New Roman" w:cs="Times New Roman"/>
                <w:b/>
                <w:color w:val="000000"/>
                <w:sz w:val="20"/>
                <w:szCs w:val="20"/>
              </w:rPr>
            </w:pPr>
            <w:r w:rsidRPr="00AC7631">
              <w:rPr>
                <w:rFonts w:ascii="Times New Roman" w:eastAsia="Times New Roman" w:hAnsi="Times New Roman" w:cs="Times New Roman"/>
                <w:b/>
                <w:color w:val="000000"/>
                <w:sz w:val="20"/>
                <w:szCs w:val="20"/>
              </w:rPr>
              <w:t>D</w:t>
            </w:r>
            <w:r w:rsidRPr="00AC7631">
              <w:rPr>
                <w:rFonts w:ascii="Times New Roman" w:eastAsia="Times New Roman" w:hAnsi="Times New Roman" w:cs="Times New Roman"/>
                <w:b/>
                <w:color w:val="000000"/>
                <w:sz w:val="20"/>
                <w:szCs w:val="20"/>
                <w:shd w:val="clear" w:color="auto" w:fill="A6A6A6" w:themeFill="background1" w:themeFillShade="A6"/>
              </w:rPr>
              <w:t>ate</w:t>
            </w:r>
          </w:p>
        </w:tc>
        <w:tc>
          <w:tcPr>
            <w:tcW w:w="1232"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F16880" w:rsidRPr="00AC7631" w:rsidRDefault="00F16880" w:rsidP="00AC7631">
            <w:pPr>
              <w:spacing w:after="0" w:line="240" w:lineRule="auto"/>
              <w:jc w:val="right"/>
              <w:rPr>
                <w:rFonts w:ascii="Times New Roman" w:eastAsia="Times New Roman" w:hAnsi="Times New Roman" w:cs="Times New Roman"/>
                <w:b/>
                <w:color w:val="000000"/>
                <w:sz w:val="20"/>
                <w:szCs w:val="20"/>
              </w:rPr>
            </w:pPr>
            <w:r w:rsidRPr="00AC7631">
              <w:rPr>
                <w:rFonts w:ascii="Times New Roman" w:eastAsia="Times New Roman" w:hAnsi="Times New Roman" w:cs="Times New Roman"/>
                <w:b/>
                <w:color w:val="000000"/>
                <w:sz w:val="20"/>
                <w:szCs w:val="20"/>
              </w:rPr>
              <w:t>Adj Close</w:t>
            </w:r>
          </w:p>
        </w:tc>
        <w:tc>
          <w:tcPr>
            <w:tcW w:w="11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F16880" w:rsidRPr="00AC7631" w:rsidRDefault="00F16880" w:rsidP="00AC7631">
            <w:pPr>
              <w:spacing w:after="0" w:line="240" w:lineRule="auto"/>
              <w:jc w:val="right"/>
              <w:rPr>
                <w:rFonts w:ascii="Times New Roman" w:eastAsia="Times New Roman" w:hAnsi="Times New Roman" w:cs="Times New Roman"/>
                <w:b/>
                <w:color w:val="000000"/>
                <w:sz w:val="20"/>
                <w:szCs w:val="20"/>
              </w:rPr>
            </w:pPr>
            <w:r w:rsidRPr="00AC7631">
              <w:rPr>
                <w:rFonts w:ascii="Times New Roman" w:eastAsia="Times New Roman" w:hAnsi="Times New Roman" w:cs="Times New Roman"/>
                <w:b/>
                <w:color w:val="000000"/>
                <w:sz w:val="20"/>
                <w:szCs w:val="20"/>
              </w:rPr>
              <w:t>Returns</w:t>
            </w:r>
          </w:p>
        </w:tc>
        <w:tc>
          <w:tcPr>
            <w:tcW w:w="13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F16880" w:rsidRPr="00AC7631" w:rsidRDefault="00F16880" w:rsidP="00AC7631">
            <w:pPr>
              <w:spacing w:after="0" w:line="240" w:lineRule="auto"/>
              <w:jc w:val="right"/>
              <w:rPr>
                <w:rFonts w:ascii="Times New Roman" w:eastAsia="Times New Roman" w:hAnsi="Times New Roman" w:cs="Times New Roman"/>
                <w:b/>
                <w:color w:val="000000"/>
                <w:sz w:val="20"/>
                <w:szCs w:val="20"/>
              </w:rPr>
            </w:pPr>
            <w:r w:rsidRPr="00AC7631">
              <w:rPr>
                <w:rFonts w:ascii="Times New Roman" w:eastAsia="Times New Roman" w:hAnsi="Times New Roman" w:cs="Times New Roman"/>
                <w:b/>
                <w:color w:val="000000"/>
                <w:sz w:val="20"/>
                <w:szCs w:val="20"/>
              </w:rPr>
              <w:t>Growth</w:t>
            </w:r>
          </w:p>
        </w:tc>
        <w:tc>
          <w:tcPr>
            <w:tcW w:w="151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F16880" w:rsidRPr="00AC7631" w:rsidRDefault="00F16880" w:rsidP="00AC7631">
            <w:pPr>
              <w:spacing w:after="0" w:line="240" w:lineRule="auto"/>
              <w:jc w:val="right"/>
              <w:rPr>
                <w:rFonts w:ascii="Times New Roman" w:eastAsia="Times New Roman" w:hAnsi="Times New Roman" w:cs="Times New Roman"/>
                <w:b/>
                <w:color w:val="000000"/>
                <w:sz w:val="20"/>
                <w:szCs w:val="20"/>
              </w:rPr>
            </w:pPr>
            <w:r w:rsidRPr="00AC7631">
              <w:rPr>
                <w:rFonts w:ascii="Times New Roman" w:eastAsia="Times New Roman" w:hAnsi="Times New Roman" w:cs="Times New Roman"/>
                <w:b/>
                <w:color w:val="000000"/>
                <w:sz w:val="20"/>
                <w:szCs w:val="20"/>
              </w:rPr>
              <w:t>Adj Close</w:t>
            </w:r>
          </w:p>
        </w:tc>
        <w:tc>
          <w:tcPr>
            <w:tcW w:w="121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F16880" w:rsidRPr="00AC7631" w:rsidRDefault="00F16880" w:rsidP="00AC7631">
            <w:pPr>
              <w:spacing w:after="0" w:line="240" w:lineRule="auto"/>
              <w:jc w:val="right"/>
              <w:rPr>
                <w:rFonts w:ascii="Times New Roman" w:eastAsia="Times New Roman" w:hAnsi="Times New Roman" w:cs="Times New Roman"/>
                <w:b/>
                <w:color w:val="000000"/>
                <w:sz w:val="20"/>
                <w:szCs w:val="20"/>
              </w:rPr>
            </w:pPr>
            <w:r w:rsidRPr="00AC7631">
              <w:rPr>
                <w:rFonts w:ascii="Times New Roman" w:eastAsia="Times New Roman" w:hAnsi="Times New Roman" w:cs="Times New Roman"/>
                <w:b/>
                <w:color w:val="000000"/>
                <w:sz w:val="20"/>
                <w:szCs w:val="20"/>
              </w:rPr>
              <w:t>Returns</w:t>
            </w:r>
          </w:p>
        </w:tc>
        <w:tc>
          <w:tcPr>
            <w:tcW w:w="1412"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F16880" w:rsidRPr="00AC7631" w:rsidRDefault="00F16880" w:rsidP="00AC7631">
            <w:pPr>
              <w:spacing w:after="0" w:line="240" w:lineRule="auto"/>
              <w:jc w:val="right"/>
              <w:rPr>
                <w:rFonts w:ascii="Times New Roman" w:eastAsia="Times New Roman" w:hAnsi="Times New Roman" w:cs="Times New Roman"/>
                <w:b/>
                <w:color w:val="000000"/>
                <w:sz w:val="20"/>
                <w:szCs w:val="20"/>
              </w:rPr>
            </w:pPr>
            <w:r w:rsidRPr="00AC7631">
              <w:rPr>
                <w:rFonts w:ascii="Times New Roman" w:eastAsia="Times New Roman" w:hAnsi="Times New Roman" w:cs="Times New Roman"/>
                <w:b/>
                <w:color w:val="000000"/>
                <w:sz w:val="20"/>
                <w:szCs w:val="20"/>
              </w:rPr>
              <w:t>Growth</w:t>
            </w:r>
          </w:p>
        </w:tc>
      </w:tr>
      <w:tr w:rsidR="00F16880" w:rsidRPr="00AC7631" w:rsidTr="009E2348">
        <w:trPr>
          <w:trHeight w:val="207"/>
        </w:trPr>
        <w:tc>
          <w:tcPr>
            <w:tcW w:w="150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Jun-10</w:t>
            </w:r>
          </w:p>
        </w:tc>
        <w:tc>
          <w:tcPr>
            <w:tcW w:w="123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47.40 </w:t>
            </w:r>
          </w:p>
        </w:tc>
        <w:tc>
          <w:tcPr>
            <w:tcW w:w="111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w:t>
            </w:r>
          </w:p>
        </w:tc>
        <w:tc>
          <w:tcPr>
            <w:tcW w:w="131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100.00 </w:t>
            </w:r>
          </w:p>
        </w:tc>
        <w:tc>
          <w:tcPr>
            <w:tcW w:w="1513"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5,312.50 </w:t>
            </w:r>
          </w:p>
        </w:tc>
        <w:tc>
          <w:tcPr>
            <w:tcW w:w="121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w:t>
            </w:r>
          </w:p>
        </w:tc>
        <w:tc>
          <w:tcPr>
            <w:tcW w:w="141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100</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Jul-10</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55.50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15.78%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115.78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5,367.60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101.03</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Aug-10</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54.15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-2.46%</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112.93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5,402.40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0.65%</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101.68</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Sep-10</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73.21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30.16%</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146.98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6,029.95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10.99%</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112.86</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Oct-10</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70.03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-4.44%</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140.45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6,017.70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-0.20%</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112.63</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Nov-10</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60.19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-15.14%</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119.19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5,862.70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-2.61%</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109.69</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Dec-10</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61.49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2.14%</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121.73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6,134.50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4.53%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114.66</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Jan-11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59.10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-3.96%</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116.91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5,505.90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-10.81%</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102.27</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Feb-11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45.79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-25.52%</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87.08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5,333.25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-3.19%</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99.01</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Mar-11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46.67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1.90%</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88.73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5,833.75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8.97%</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107.89</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Apr-11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50.77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8.42%</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96.21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5,749.50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-1.45%</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106.32</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May-11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46.21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-9.41%</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87.15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5,473.10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-4.93%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101.08</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Jun-11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43.53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-5.97%</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81.94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5,647.40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3.14%</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104.25</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Jul-11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43.57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0.09%</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82.02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5,482.00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-2.97%</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101.15</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Aug-11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32.48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-29.37%</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57.93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5,001.00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-9.18%</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91.86</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Sep-11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33.54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3.21%</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59.79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4,943.25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-1.16%</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90.8</w:t>
            </w:r>
            <w:r w:rsidR="00255A29">
              <w:rPr>
                <w:rFonts w:ascii="Times New Roman" w:eastAsia="Times New Roman" w:hAnsi="Times New Roman" w:cs="Times New Roman"/>
                <w:color w:val="000000"/>
                <w:sz w:val="20"/>
                <w:szCs w:val="20"/>
              </w:rPr>
              <w:t>0</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Oct-11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33.24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-0.90%</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59.25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5,326.60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7.47%</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97.58</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Nov-11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26.20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-23.80%</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45.15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4,832.05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-9.74%</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88.07</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Dec-11</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26.59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45.82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4,624.30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-4.39%</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84.2</w:t>
            </w:r>
            <w:r w:rsidR="00255A29">
              <w:rPr>
                <w:rFonts w:ascii="Times New Roman" w:eastAsia="Times New Roman" w:hAnsi="Times New Roman" w:cs="Times New Roman"/>
                <w:color w:val="000000"/>
                <w:sz w:val="20"/>
                <w:szCs w:val="20"/>
              </w:rPr>
              <w:t>0</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Jan-12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28.30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6.23%</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48.67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5,199.25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11.72%</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94.07</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Feb-12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29.76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5.03%</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51.12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5,385.20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3.51%</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97.37</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Mar-12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29.89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0.44%</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51.34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5,295.55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-1.68%</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95.74</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Apr-12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32.89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9.56%</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56.25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5,248.15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-0.90%</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94.88</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May-12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30.53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-7.45%</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52.07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4,924.25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-6.37%</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88.83</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Jun-12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34.48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12.17%</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58.40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5,278.90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6.95%</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95.01</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Jul-12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35.21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2.10%</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59.62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5,229.00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-0.95%</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94.11</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Aug-12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61.28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55.41%</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92.66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5,258.50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0.56%</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94.64</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Sep-12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65.91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7.28%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99.41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5,703.30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8.12%</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102.32</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Oct-12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70.65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6.94%</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106.32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5,619.70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-1.48%</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100.81</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Nov-12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66.89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-5.47%</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100.50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5,879.85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4.53%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105.37</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Dec-12</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64.73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-3.28%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97.20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5,905.10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0.43%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105.82</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Jan-13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64.99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0.40%</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97.59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6,034.75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2.17%</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108.12</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Feb-13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61.21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-5.99%</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91.74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5,693.05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-5.83%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101.82</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Mar-13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53.46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-13.54%</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79.32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5,682.55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-0.18%</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101.63</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Apr-13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56.36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5.28%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83.51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5,930.20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4.27%</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105.97</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May-13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57.29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1.64%</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84.88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5,985.95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0.94%</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106.96</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Jun-13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56.36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-1.64%</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83.49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5,842.20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-2.43%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104.36</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Jul-13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66.05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15.87%</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96.74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5,742.00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-1.73%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102.55</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Aug-13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61.74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-6.75%</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90.21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5,471.80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-4.82%</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97.61</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Sep-13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70.67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13.51%</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102.40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5,735.30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4.70%</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102.2</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Oct-13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80.36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12.85%</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115.55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6,299.15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9.38%</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111.79</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Nov-13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103.74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25.54%</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145.06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6,176.10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-1.97%</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109.58</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Dec-13</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93.73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-10.15%</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130.34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6,304.00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2.05%</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111.83</w:t>
            </w:r>
          </w:p>
        </w:tc>
      </w:tr>
      <w:tr w:rsidR="00F16880" w:rsidRPr="00AC7631" w:rsidTr="009E2348">
        <w:trPr>
          <w:trHeight w:val="207"/>
        </w:trPr>
        <w:tc>
          <w:tcPr>
            <w:tcW w:w="150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lastRenderedPageBreak/>
              <w:t>Jan-14</w:t>
            </w:r>
          </w:p>
        </w:tc>
        <w:tc>
          <w:tcPr>
            <w:tcW w:w="123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82.90 </w:t>
            </w:r>
          </w:p>
        </w:tc>
        <w:tc>
          <w:tcPr>
            <w:tcW w:w="111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-12.28%</w:t>
            </w:r>
          </w:p>
        </w:tc>
        <w:tc>
          <w:tcPr>
            <w:tcW w:w="131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114.34 </w:t>
            </w:r>
          </w:p>
        </w:tc>
        <w:tc>
          <w:tcPr>
            <w:tcW w:w="1513"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6,089.50 </w:t>
            </w:r>
          </w:p>
        </w:tc>
        <w:tc>
          <w:tcPr>
            <w:tcW w:w="121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-3.46%</w:t>
            </w:r>
          </w:p>
        </w:tc>
        <w:tc>
          <w:tcPr>
            <w:tcW w:w="1412"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107.95</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Feb-14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77.78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-6.38%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107.05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6,276.95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3.03%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111.23</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Mar-14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79.37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2.02%</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109.22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6,704.20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6.58%</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118.55</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Apr-14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92.96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15.80%</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126.48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6,696.40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-0.12%</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118.41</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May-14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137.96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39.48%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176.41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7,229.95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7.67%</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127.49</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Jun-14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176.42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24.59%</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219.79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7,611.35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5.14%</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134.05</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Jul-14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182.35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3.31%</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227.06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7,721.30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135.97</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Aug-14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192.61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5.47%</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239.49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7,954.35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2.97%</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140.01</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Sep-14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168.06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-13.63%</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206.83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7,964.80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0.13%</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140.2</w:t>
            </w:r>
            <w:r w:rsidR="00043547">
              <w:rPr>
                <w:rFonts w:ascii="Times New Roman" w:eastAsia="Times New Roman" w:hAnsi="Times New Roman" w:cs="Times New Roman"/>
                <w:color w:val="000000"/>
                <w:sz w:val="20"/>
                <w:szCs w:val="20"/>
              </w:rPr>
              <w:t>0</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Oct-14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202.38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18.58%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245.27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8,322.20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4.39%</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146.35</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Nov-14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182.06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-10.58%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219.32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8,588.25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3.15%</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150.95</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Dec-14</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163.78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-10.58%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196.11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8,282.70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-3.62%</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145.49</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Jan-15</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210.54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25.12%</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245.36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8,808.90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6.16%</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154.45</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Feb-15</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226.83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7.45%</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263.65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8,844.60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0.40%</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155.07</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Mar-15</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213.41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-6.10%</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247.57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8,491.00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-4.08%</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148.74</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Apr-15</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224.69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5.15%</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260.32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8,181.50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-3.71%</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143.22</w:t>
            </w:r>
          </w:p>
        </w:tc>
      </w:tr>
      <w:tr w:rsidR="00F16880" w:rsidRPr="00AC7631" w:rsidTr="009E2348">
        <w:trPr>
          <w:trHeight w:val="207"/>
        </w:trPr>
        <w:tc>
          <w:tcPr>
            <w:tcW w:w="1506"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May-15</w:t>
            </w:r>
          </w:p>
        </w:tc>
        <w:tc>
          <w:tcPr>
            <w:tcW w:w="1232"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186.04 </w:t>
            </w:r>
          </w:p>
        </w:tc>
        <w:tc>
          <w:tcPr>
            <w:tcW w:w="11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-18.88%</w:t>
            </w:r>
          </w:p>
        </w:tc>
        <w:tc>
          <w:tcPr>
            <w:tcW w:w="1311"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211.18 </w:t>
            </w:r>
          </w:p>
        </w:tc>
        <w:tc>
          <w:tcPr>
            <w:tcW w:w="1513"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8,433.65 </w:t>
            </w:r>
          </w:p>
        </w:tc>
        <w:tc>
          <w:tcPr>
            <w:tcW w:w="1211"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3.04%</w:t>
            </w:r>
          </w:p>
        </w:tc>
        <w:tc>
          <w:tcPr>
            <w:tcW w:w="1412" w:type="dxa"/>
            <w:tcBorders>
              <w:top w:val="nil"/>
              <w:left w:val="single" w:sz="12" w:space="0" w:color="auto"/>
              <w:bottom w:val="single" w:sz="4"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147.57</w:t>
            </w:r>
          </w:p>
        </w:tc>
      </w:tr>
      <w:tr w:rsidR="00F16880" w:rsidRPr="00AC7631" w:rsidTr="009E2348">
        <w:trPr>
          <w:trHeight w:val="207"/>
        </w:trPr>
        <w:tc>
          <w:tcPr>
            <w:tcW w:w="1506"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F16880" w:rsidRPr="00AC7631" w:rsidRDefault="00F16880" w:rsidP="00AC7631">
            <w:pPr>
              <w:spacing w:after="0" w:line="240" w:lineRule="auto"/>
              <w:jc w:val="center"/>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Jun-15</w:t>
            </w:r>
          </w:p>
        </w:tc>
        <w:tc>
          <w:tcPr>
            <w:tcW w:w="1232"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176.25 </w:t>
            </w:r>
          </w:p>
        </w:tc>
        <w:tc>
          <w:tcPr>
            <w:tcW w:w="1110"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-5.41%</w:t>
            </w:r>
          </w:p>
        </w:tc>
        <w:tc>
          <w:tcPr>
            <w:tcW w:w="1311"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199.77 </w:t>
            </w:r>
          </w:p>
        </w:tc>
        <w:tc>
          <w:tcPr>
            <w:tcW w:w="1513"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 xml:space="preserve">  8,114.70 </w:t>
            </w:r>
          </w:p>
        </w:tc>
        <w:tc>
          <w:tcPr>
            <w:tcW w:w="1211" w:type="dxa"/>
            <w:tcBorders>
              <w:top w:val="nil"/>
              <w:left w:val="single" w:sz="12" w:space="0" w:color="auto"/>
              <w:bottom w:val="single" w:sz="12"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-3.86%</w:t>
            </w:r>
          </w:p>
        </w:tc>
        <w:tc>
          <w:tcPr>
            <w:tcW w:w="1412" w:type="dxa"/>
            <w:tcBorders>
              <w:top w:val="nil"/>
              <w:left w:val="single" w:sz="12" w:space="0" w:color="auto"/>
              <w:bottom w:val="single" w:sz="12" w:space="0" w:color="auto"/>
              <w:right w:val="single" w:sz="12" w:space="0" w:color="auto"/>
            </w:tcBorders>
            <w:shd w:val="clear" w:color="auto" w:fill="auto"/>
            <w:noWrap/>
            <w:vAlign w:val="bottom"/>
            <w:hideMark/>
          </w:tcPr>
          <w:p w:rsidR="00F16880" w:rsidRPr="00AC7631" w:rsidRDefault="00F16880" w:rsidP="00AC7631">
            <w:pPr>
              <w:spacing w:after="0" w:line="240" w:lineRule="auto"/>
              <w:jc w:val="right"/>
              <w:rPr>
                <w:rFonts w:ascii="Times New Roman" w:eastAsia="Times New Roman" w:hAnsi="Times New Roman" w:cs="Times New Roman"/>
                <w:color w:val="000000"/>
                <w:sz w:val="20"/>
                <w:szCs w:val="20"/>
              </w:rPr>
            </w:pPr>
            <w:r w:rsidRPr="00AC7631">
              <w:rPr>
                <w:rFonts w:ascii="Times New Roman" w:eastAsia="Times New Roman" w:hAnsi="Times New Roman" w:cs="Times New Roman"/>
                <w:color w:val="000000"/>
                <w:sz w:val="20"/>
                <w:szCs w:val="20"/>
              </w:rPr>
              <w:t>141.88</w:t>
            </w:r>
          </w:p>
        </w:tc>
      </w:tr>
    </w:tbl>
    <w:p w:rsidR="00F16880" w:rsidRDefault="00F16880"/>
    <w:p w:rsidR="000F5782" w:rsidRDefault="000F5782">
      <w:r>
        <w:br w:type="page"/>
      </w:r>
    </w:p>
    <w:p w:rsidR="001F4843" w:rsidRPr="009A5479" w:rsidRDefault="009A5479" w:rsidP="009A5479">
      <w:pPr>
        <w:rPr>
          <w:rFonts w:ascii="Times New Roman" w:hAnsi="Times New Roman" w:cs="Times New Roman"/>
          <w:b/>
          <w:sz w:val="24"/>
          <w:szCs w:val="24"/>
        </w:rPr>
      </w:pPr>
      <w:r w:rsidRPr="009A5479">
        <w:rPr>
          <w:rFonts w:ascii="Times New Roman" w:hAnsi="Times New Roman" w:cs="Times New Roman"/>
          <w:b/>
          <w:sz w:val="24"/>
          <w:szCs w:val="24"/>
        </w:rPr>
        <w:lastRenderedPageBreak/>
        <w:t>Annexure 2</w:t>
      </w:r>
    </w:p>
    <w:p w:rsidR="00D529DC" w:rsidRPr="001F4843" w:rsidRDefault="00D529DC" w:rsidP="00D529DC">
      <w:pPr>
        <w:jc w:val="center"/>
        <w:rPr>
          <w:rFonts w:ascii="Times New Roman" w:hAnsi="Times New Roman" w:cs="Times New Roman"/>
          <w:b/>
          <w:sz w:val="24"/>
          <w:szCs w:val="24"/>
          <w:u w:val="single"/>
        </w:rPr>
      </w:pPr>
      <w:r w:rsidRPr="001F4843">
        <w:rPr>
          <w:rFonts w:ascii="Times New Roman" w:hAnsi="Times New Roman" w:cs="Times New Roman"/>
          <w:b/>
          <w:sz w:val="24"/>
          <w:szCs w:val="24"/>
          <w:u w:val="single"/>
        </w:rPr>
        <w:t xml:space="preserve"> FINANCIAL STATEMENT</w:t>
      </w:r>
    </w:p>
    <w:p w:rsidR="006F208F" w:rsidRPr="001F4843" w:rsidRDefault="00DD5334" w:rsidP="00DD5334">
      <w:pPr>
        <w:jc w:val="center"/>
        <w:rPr>
          <w:rFonts w:ascii="Times New Roman" w:hAnsi="Times New Roman" w:cs="Times New Roman"/>
          <w:b/>
          <w:sz w:val="24"/>
          <w:szCs w:val="24"/>
        </w:rPr>
      </w:pPr>
      <w:r w:rsidRPr="001F4843">
        <w:rPr>
          <w:rFonts w:ascii="Times New Roman" w:hAnsi="Times New Roman" w:cs="Times New Roman"/>
          <w:b/>
          <w:sz w:val="24"/>
          <w:szCs w:val="24"/>
        </w:rPr>
        <w:t>CONSOLIDATED BALANCE SHEET OF TECHNOCRAFT INDUSTRIES (INDIA)</w:t>
      </w:r>
    </w:p>
    <w:tbl>
      <w:tblPr>
        <w:tblStyle w:val="TableGrid"/>
        <w:tblW w:w="0" w:type="auto"/>
        <w:tblBorders>
          <w:top w:val="single" w:sz="12" w:space="0" w:color="auto"/>
          <w:left w:val="single" w:sz="12" w:space="0" w:color="auto"/>
          <w:bottom w:val="single" w:sz="12" w:space="0" w:color="auto"/>
          <w:right w:val="single" w:sz="12" w:space="0" w:color="auto"/>
        </w:tblBorders>
        <w:tblLook w:val="04A0"/>
      </w:tblPr>
      <w:tblGrid>
        <w:gridCol w:w="2949"/>
        <w:gridCol w:w="1253"/>
        <w:gridCol w:w="1253"/>
        <w:gridCol w:w="1253"/>
        <w:gridCol w:w="1253"/>
        <w:gridCol w:w="1253"/>
      </w:tblGrid>
      <w:tr w:rsidR="008C0820" w:rsidRPr="00D77BCB" w:rsidTr="00D77BCB">
        <w:trPr>
          <w:trHeight w:val="480"/>
        </w:trPr>
        <w:tc>
          <w:tcPr>
            <w:tcW w:w="7961" w:type="dxa"/>
            <w:gridSpan w:val="5"/>
            <w:tcBorders>
              <w:top w:val="nil"/>
              <w:left w:val="nil"/>
              <w:bottom w:val="single" w:sz="12" w:space="0" w:color="auto"/>
              <w:right w:val="single" w:sz="12" w:space="0" w:color="auto"/>
            </w:tcBorders>
            <w:noWrap/>
            <w:hideMark/>
          </w:tcPr>
          <w:p w:rsidR="008C0820" w:rsidRPr="00D77BCB" w:rsidRDefault="008C0820">
            <w:pPr>
              <w:rPr>
                <w:rFonts w:ascii="Times New Roman" w:hAnsi="Times New Roman" w:cs="Times New Roman"/>
                <w:sz w:val="24"/>
                <w:szCs w:val="24"/>
              </w:rPr>
            </w:pPr>
          </w:p>
        </w:tc>
        <w:tc>
          <w:tcPr>
            <w:tcW w:w="1253" w:type="dxa"/>
            <w:tcBorders>
              <w:left w:val="single" w:sz="12" w:space="0" w:color="auto"/>
              <w:bottom w:val="single" w:sz="12" w:space="0" w:color="auto"/>
            </w:tcBorders>
            <w:noWrap/>
            <w:hideMark/>
          </w:tcPr>
          <w:p w:rsidR="008C0820" w:rsidRPr="00D77BCB" w:rsidRDefault="008C0820">
            <w:pPr>
              <w:rPr>
                <w:rFonts w:ascii="Times New Roman" w:hAnsi="Times New Roman" w:cs="Times New Roman"/>
                <w:b/>
                <w:sz w:val="24"/>
                <w:szCs w:val="24"/>
              </w:rPr>
            </w:pPr>
            <w:r w:rsidRPr="00D77BCB">
              <w:rPr>
                <w:rFonts w:ascii="Times New Roman" w:hAnsi="Times New Roman" w:cs="Times New Roman"/>
                <w:b/>
                <w:sz w:val="24"/>
                <w:szCs w:val="24"/>
              </w:rPr>
              <w:t>Rs. In Crs</w:t>
            </w:r>
          </w:p>
        </w:tc>
      </w:tr>
      <w:tr w:rsidR="004C2A6E" w:rsidRPr="00D77BCB" w:rsidTr="00D77BCB">
        <w:trPr>
          <w:trHeight w:val="480"/>
        </w:trPr>
        <w:tc>
          <w:tcPr>
            <w:tcW w:w="2949" w:type="dxa"/>
            <w:tcBorders>
              <w:top w:val="single" w:sz="12" w:space="0" w:color="auto"/>
              <w:bottom w:val="single" w:sz="12" w:space="0" w:color="auto"/>
              <w:right w:val="single" w:sz="12" w:space="0" w:color="auto"/>
            </w:tcBorders>
            <w:shd w:val="clear" w:color="auto" w:fill="A6A6A6" w:themeFill="background1" w:themeFillShade="A6"/>
            <w:noWrap/>
            <w:hideMark/>
          </w:tcPr>
          <w:p w:rsidR="004C2A6E" w:rsidRPr="00D77BCB" w:rsidRDefault="004C2A6E" w:rsidP="00D77BCB">
            <w:pPr>
              <w:jc w:val="center"/>
              <w:rPr>
                <w:rFonts w:ascii="Times New Roman" w:hAnsi="Times New Roman" w:cs="Times New Roman"/>
                <w:b/>
                <w:sz w:val="24"/>
                <w:szCs w:val="24"/>
              </w:rPr>
            </w:pPr>
            <w:r w:rsidRPr="00D77BCB">
              <w:rPr>
                <w:rFonts w:ascii="Times New Roman" w:hAnsi="Times New Roman" w:cs="Times New Roman"/>
                <w:b/>
                <w:sz w:val="24"/>
                <w:szCs w:val="24"/>
              </w:rPr>
              <w:t>Sources Of Funds</w:t>
            </w:r>
          </w:p>
        </w:tc>
        <w:tc>
          <w:tcPr>
            <w:tcW w:w="125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4C2A6E" w:rsidRPr="00D77BCB" w:rsidRDefault="004C2A6E" w:rsidP="00D77BCB">
            <w:pPr>
              <w:jc w:val="center"/>
              <w:rPr>
                <w:rFonts w:ascii="Times New Roman" w:hAnsi="Times New Roman" w:cs="Times New Roman"/>
                <w:b/>
                <w:sz w:val="24"/>
                <w:szCs w:val="24"/>
              </w:rPr>
            </w:pPr>
            <w:r w:rsidRPr="00D77BCB">
              <w:rPr>
                <w:rFonts w:ascii="Times New Roman" w:hAnsi="Times New Roman" w:cs="Times New Roman"/>
                <w:b/>
                <w:sz w:val="24"/>
                <w:szCs w:val="24"/>
              </w:rPr>
              <w:t>Mar '10</w:t>
            </w:r>
          </w:p>
        </w:tc>
        <w:tc>
          <w:tcPr>
            <w:tcW w:w="125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4C2A6E" w:rsidRPr="00D77BCB" w:rsidRDefault="004C2A6E" w:rsidP="00D77BCB">
            <w:pPr>
              <w:jc w:val="center"/>
              <w:rPr>
                <w:rFonts w:ascii="Times New Roman" w:hAnsi="Times New Roman" w:cs="Times New Roman"/>
                <w:b/>
                <w:sz w:val="24"/>
                <w:szCs w:val="24"/>
              </w:rPr>
            </w:pPr>
            <w:r w:rsidRPr="00D77BCB">
              <w:rPr>
                <w:rFonts w:ascii="Times New Roman" w:hAnsi="Times New Roman" w:cs="Times New Roman"/>
                <w:b/>
                <w:sz w:val="24"/>
                <w:szCs w:val="24"/>
              </w:rPr>
              <w:t>Mar '11</w:t>
            </w:r>
          </w:p>
        </w:tc>
        <w:tc>
          <w:tcPr>
            <w:tcW w:w="125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4C2A6E" w:rsidRPr="00D77BCB" w:rsidRDefault="004C2A6E" w:rsidP="00D77BCB">
            <w:pPr>
              <w:jc w:val="center"/>
              <w:rPr>
                <w:rFonts w:ascii="Times New Roman" w:hAnsi="Times New Roman" w:cs="Times New Roman"/>
                <w:b/>
                <w:sz w:val="24"/>
                <w:szCs w:val="24"/>
              </w:rPr>
            </w:pPr>
            <w:r w:rsidRPr="00D77BCB">
              <w:rPr>
                <w:rFonts w:ascii="Times New Roman" w:hAnsi="Times New Roman" w:cs="Times New Roman"/>
                <w:b/>
                <w:sz w:val="24"/>
                <w:szCs w:val="24"/>
              </w:rPr>
              <w:t>Mar '12</w:t>
            </w:r>
          </w:p>
        </w:tc>
        <w:tc>
          <w:tcPr>
            <w:tcW w:w="125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4C2A6E" w:rsidRPr="00D77BCB" w:rsidRDefault="004C2A6E" w:rsidP="00D77BCB">
            <w:pPr>
              <w:jc w:val="center"/>
              <w:rPr>
                <w:rFonts w:ascii="Times New Roman" w:hAnsi="Times New Roman" w:cs="Times New Roman"/>
                <w:b/>
                <w:sz w:val="24"/>
                <w:szCs w:val="24"/>
              </w:rPr>
            </w:pPr>
            <w:r w:rsidRPr="00D77BCB">
              <w:rPr>
                <w:rFonts w:ascii="Times New Roman" w:hAnsi="Times New Roman" w:cs="Times New Roman"/>
                <w:b/>
                <w:sz w:val="24"/>
                <w:szCs w:val="24"/>
              </w:rPr>
              <w:t>Mar '13</w:t>
            </w:r>
          </w:p>
        </w:tc>
        <w:tc>
          <w:tcPr>
            <w:tcW w:w="1253" w:type="dxa"/>
            <w:tcBorders>
              <w:top w:val="single" w:sz="12" w:space="0" w:color="auto"/>
              <w:left w:val="single" w:sz="12" w:space="0" w:color="auto"/>
              <w:bottom w:val="single" w:sz="12" w:space="0" w:color="auto"/>
            </w:tcBorders>
            <w:shd w:val="clear" w:color="auto" w:fill="A6A6A6" w:themeFill="background1" w:themeFillShade="A6"/>
            <w:noWrap/>
            <w:hideMark/>
          </w:tcPr>
          <w:p w:rsidR="004C2A6E" w:rsidRPr="00D77BCB" w:rsidRDefault="004C2A6E" w:rsidP="00D77BCB">
            <w:pPr>
              <w:jc w:val="center"/>
              <w:rPr>
                <w:rFonts w:ascii="Times New Roman" w:hAnsi="Times New Roman" w:cs="Times New Roman"/>
                <w:b/>
                <w:sz w:val="24"/>
                <w:szCs w:val="24"/>
              </w:rPr>
            </w:pPr>
            <w:r w:rsidRPr="00D77BCB">
              <w:rPr>
                <w:rFonts w:ascii="Times New Roman" w:hAnsi="Times New Roman" w:cs="Times New Roman"/>
                <w:b/>
                <w:sz w:val="24"/>
                <w:szCs w:val="24"/>
              </w:rPr>
              <w:t>Mar '14</w:t>
            </w:r>
          </w:p>
        </w:tc>
      </w:tr>
      <w:tr w:rsidR="004C2A6E" w:rsidRPr="00D77BCB" w:rsidTr="00D77BCB">
        <w:trPr>
          <w:trHeight w:val="480"/>
        </w:trPr>
        <w:tc>
          <w:tcPr>
            <w:tcW w:w="2949" w:type="dxa"/>
            <w:tcBorders>
              <w:top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Equity Share Capital</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31.53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31.53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31.53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31.53 </w:t>
            </w:r>
          </w:p>
        </w:tc>
        <w:tc>
          <w:tcPr>
            <w:tcW w:w="1253" w:type="dxa"/>
            <w:tcBorders>
              <w:top w:val="single" w:sz="12" w:space="0" w:color="auto"/>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31.53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Reserves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352.39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390.62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405.79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468.42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536.87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Networth</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383.92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422.15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437.32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499.95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568.40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Secured Loans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70.75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118.90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101.72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96.82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134.78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Unsecured Loans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70.00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50.00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21.58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21.72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Total Debt</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140.75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168.90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101.72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118.40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156.50 </w:t>
            </w:r>
          </w:p>
        </w:tc>
      </w:tr>
      <w:tr w:rsidR="004C2A6E" w:rsidRPr="00D77BCB" w:rsidTr="00FD14A1">
        <w:trPr>
          <w:trHeight w:val="480"/>
        </w:trPr>
        <w:tc>
          <w:tcPr>
            <w:tcW w:w="2949" w:type="dxa"/>
            <w:tcBorders>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Minority Interest</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2.11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2.11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2.00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2.18 </w:t>
            </w:r>
          </w:p>
        </w:tc>
        <w:tc>
          <w:tcPr>
            <w:tcW w:w="1253" w:type="dxa"/>
            <w:tcBorders>
              <w:left w:val="single" w:sz="12" w:space="0" w:color="auto"/>
              <w:bottom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4.78 </w:t>
            </w:r>
          </w:p>
        </w:tc>
      </w:tr>
      <w:tr w:rsidR="004C2A6E" w:rsidRPr="00D77BCB" w:rsidTr="00FD14A1">
        <w:trPr>
          <w:trHeight w:val="480"/>
        </w:trPr>
        <w:tc>
          <w:tcPr>
            <w:tcW w:w="2949" w:type="dxa"/>
            <w:tcBorders>
              <w:top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Total Liabilities</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526.78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593.16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541.04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620.53 </w:t>
            </w:r>
          </w:p>
        </w:tc>
        <w:tc>
          <w:tcPr>
            <w:tcW w:w="1253" w:type="dxa"/>
            <w:tcBorders>
              <w:top w:val="single" w:sz="12" w:space="0" w:color="auto"/>
              <w:left w:val="single" w:sz="12" w:space="0" w:color="auto"/>
              <w:bottom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729.68 </w:t>
            </w:r>
          </w:p>
        </w:tc>
      </w:tr>
      <w:tr w:rsidR="004C2A6E" w:rsidRPr="00D77BCB" w:rsidTr="00FD14A1">
        <w:trPr>
          <w:trHeight w:val="480"/>
        </w:trPr>
        <w:tc>
          <w:tcPr>
            <w:tcW w:w="2949" w:type="dxa"/>
            <w:tcBorders>
              <w:top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Application Of Funds</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w:t>
            </w:r>
          </w:p>
        </w:tc>
        <w:tc>
          <w:tcPr>
            <w:tcW w:w="1253" w:type="dxa"/>
            <w:tcBorders>
              <w:top w:val="single" w:sz="12" w:space="0" w:color="auto"/>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Gross Block</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312.45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385.44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406.32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416.33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437.81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Less: Reval Reserves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2.74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Less: Accum. Dep</w:t>
            </w:r>
            <w:r w:rsidR="000856F9" w:rsidRPr="00D77BCB">
              <w:rPr>
                <w:rFonts w:ascii="Times New Roman" w:hAnsi="Times New Roman" w:cs="Times New Roman"/>
                <w:sz w:val="24"/>
                <w:szCs w:val="24"/>
              </w:rPr>
              <w:t>re</w:t>
            </w:r>
            <w:r w:rsidRPr="00D77BCB">
              <w:rPr>
                <w:rFonts w:ascii="Times New Roman" w:hAnsi="Times New Roman" w:cs="Times New Roman"/>
                <w:sz w:val="24"/>
                <w:szCs w:val="24"/>
              </w:rPr>
              <w:t>ciation</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176.61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212.19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239.11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266.65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287.74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Net Block</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133.10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173.25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167.21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149.68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150.07 </w:t>
            </w:r>
          </w:p>
        </w:tc>
      </w:tr>
      <w:tr w:rsidR="004C2A6E" w:rsidRPr="00D77BCB" w:rsidTr="00D77BCB">
        <w:trPr>
          <w:trHeight w:val="480"/>
        </w:trPr>
        <w:tc>
          <w:tcPr>
            <w:tcW w:w="2949" w:type="dxa"/>
            <w:tcBorders>
              <w:right w:val="single" w:sz="12" w:space="0" w:color="auto"/>
            </w:tcBorders>
            <w:noWrap/>
            <w:hideMark/>
          </w:tcPr>
          <w:p w:rsidR="004C2A6E" w:rsidRPr="00D77BCB" w:rsidRDefault="004C2A6E" w:rsidP="00CA2F3A">
            <w:pPr>
              <w:rPr>
                <w:rFonts w:ascii="Times New Roman" w:hAnsi="Times New Roman" w:cs="Times New Roman"/>
                <w:sz w:val="24"/>
                <w:szCs w:val="24"/>
              </w:rPr>
            </w:pPr>
            <w:r w:rsidRPr="00D77BCB">
              <w:rPr>
                <w:rFonts w:ascii="Times New Roman" w:hAnsi="Times New Roman" w:cs="Times New Roman"/>
                <w:sz w:val="24"/>
                <w:szCs w:val="24"/>
              </w:rPr>
              <w:t>Capital W</w:t>
            </w:r>
            <w:r w:rsidR="00CA2F3A" w:rsidRPr="00D77BCB">
              <w:rPr>
                <w:rFonts w:ascii="Times New Roman" w:hAnsi="Times New Roman" w:cs="Times New Roman"/>
                <w:sz w:val="24"/>
                <w:szCs w:val="24"/>
              </w:rPr>
              <w:t>I</w:t>
            </w:r>
            <w:r w:rsidRPr="00D77BCB">
              <w:rPr>
                <w:rFonts w:ascii="Times New Roman" w:hAnsi="Times New Roman" w:cs="Times New Roman"/>
                <w:sz w:val="24"/>
                <w:szCs w:val="24"/>
              </w:rPr>
              <w:t>P</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54.45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6.56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1.71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0.39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0.33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Investments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62.05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70.56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47.58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151.92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145.95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Current Assets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Inventories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105.96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169.29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118.58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141.75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179.37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Sundry Debtors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119.16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134.51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152.13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217.61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279.19 </w:t>
            </w:r>
          </w:p>
        </w:tc>
      </w:tr>
      <w:tr w:rsidR="004C2A6E" w:rsidRPr="00D77BCB" w:rsidTr="00FD14A1">
        <w:trPr>
          <w:trHeight w:val="480"/>
        </w:trPr>
        <w:tc>
          <w:tcPr>
            <w:tcW w:w="2949" w:type="dxa"/>
            <w:tcBorders>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Cash and Bank Balance</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8.33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71.02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22.26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19.39 </w:t>
            </w:r>
          </w:p>
        </w:tc>
        <w:tc>
          <w:tcPr>
            <w:tcW w:w="1253" w:type="dxa"/>
            <w:tcBorders>
              <w:left w:val="single" w:sz="12" w:space="0" w:color="auto"/>
              <w:bottom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42.72 </w:t>
            </w:r>
          </w:p>
        </w:tc>
      </w:tr>
      <w:tr w:rsidR="004C2A6E" w:rsidRPr="00D77BCB" w:rsidTr="00FD14A1">
        <w:trPr>
          <w:trHeight w:val="480"/>
        </w:trPr>
        <w:tc>
          <w:tcPr>
            <w:tcW w:w="2949" w:type="dxa"/>
            <w:tcBorders>
              <w:top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Total Current Assets</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233.45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374.82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292.97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378.75 </w:t>
            </w:r>
          </w:p>
        </w:tc>
        <w:tc>
          <w:tcPr>
            <w:tcW w:w="1253" w:type="dxa"/>
            <w:tcBorders>
              <w:top w:val="single" w:sz="12" w:space="0" w:color="auto"/>
              <w:lef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501.28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lastRenderedPageBreak/>
              <w:t>Loans and Advances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149.39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149.96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135.20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61.29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78.86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Fixed Deposits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53.13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r>
      <w:tr w:rsidR="004C2A6E" w:rsidRPr="00D77BCB" w:rsidTr="00FD14A1">
        <w:trPr>
          <w:trHeight w:val="480"/>
        </w:trPr>
        <w:tc>
          <w:tcPr>
            <w:tcW w:w="2949" w:type="dxa"/>
            <w:tcBorders>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Total CA,</w:t>
            </w:r>
            <w:r w:rsidR="00B76743" w:rsidRPr="00D77BCB">
              <w:rPr>
                <w:rFonts w:ascii="Times New Roman" w:hAnsi="Times New Roman" w:cs="Times New Roman"/>
                <w:sz w:val="24"/>
                <w:szCs w:val="24"/>
              </w:rPr>
              <w:t xml:space="preserve"> </w:t>
            </w:r>
            <w:r w:rsidRPr="00D77BCB">
              <w:rPr>
                <w:rFonts w:ascii="Times New Roman" w:hAnsi="Times New Roman" w:cs="Times New Roman"/>
                <w:sz w:val="24"/>
                <w:szCs w:val="24"/>
              </w:rPr>
              <w:t>Loans</w:t>
            </w:r>
            <w:r w:rsidR="00B76743" w:rsidRPr="00D77BCB">
              <w:rPr>
                <w:rFonts w:ascii="Times New Roman" w:hAnsi="Times New Roman" w:cs="Times New Roman"/>
                <w:sz w:val="24"/>
                <w:szCs w:val="24"/>
              </w:rPr>
              <w:t xml:space="preserve"> </w:t>
            </w:r>
            <w:r w:rsidRPr="00D77BCB">
              <w:rPr>
                <w:rFonts w:ascii="Times New Roman" w:hAnsi="Times New Roman" w:cs="Times New Roman"/>
                <w:sz w:val="24"/>
                <w:szCs w:val="24"/>
              </w:rPr>
              <w:t>&amp;</w:t>
            </w:r>
            <w:r w:rsidR="00B76743" w:rsidRPr="00D77BCB">
              <w:rPr>
                <w:rFonts w:ascii="Times New Roman" w:hAnsi="Times New Roman" w:cs="Times New Roman"/>
                <w:sz w:val="24"/>
                <w:szCs w:val="24"/>
              </w:rPr>
              <w:t xml:space="preserve"> </w:t>
            </w:r>
            <w:r w:rsidRPr="00D77BCB">
              <w:rPr>
                <w:rFonts w:ascii="Times New Roman" w:hAnsi="Times New Roman" w:cs="Times New Roman"/>
                <w:sz w:val="24"/>
                <w:szCs w:val="24"/>
              </w:rPr>
              <w:t>Advances</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435.97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524.78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428.17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440.04 </w:t>
            </w:r>
          </w:p>
        </w:tc>
        <w:tc>
          <w:tcPr>
            <w:tcW w:w="1253" w:type="dxa"/>
            <w:tcBorders>
              <w:left w:val="single" w:sz="12" w:space="0" w:color="auto"/>
              <w:bottom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580.14 </w:t>
            </w:r>
          </w:p>
        </w:tc>
      </w:tr>
      <w:tr w:rsidR="004C2A6E" w:rsidRPr="00D77BCB" w:rsidTr="00FD14A1">
        <w:trPr>
          <w:trHeight w:val="480"/>
        </w:trPr>
        <w:tc>
          <w:tcPr>
            <w:tcW w:w="2949" w:type="dxa"/>
            <w:tcBorders>
              <w:top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Current Liabilities</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70.46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82.18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96.34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109.52 </w:t>
            </w:r>
          </w:p>
        </w:tc>
        <w:tc>
          <w:tcPr>
            <w:tcW w:w="1253" w:type="dxa"/>
            <w:tcBorders>
              <w:top w:val="single" w:sz="12" w:space="0" w:color="auto"/>
              <w:left w:val="single" w:sz="12" w:space="0" w:color="auto"/>
              <w:bottom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122.80 </w:t>
            </w:r>
          </w:p>
        </w:tc>
      </w:tr>
      <w:tr w:rsidR="004C2A6E" w:rsidRPr="00D77BCB" w:rsidTr="00FD14A1">
        <w:trPr>
          <w:trHeight w:val="480"/>
        </w:trPr>
        <w:tc>
          <w:tcPr>
            <w:tcW w:w="2949" w:type="dxa"/>
            <w:tcBorders>
              <w:top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Provisions</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88.89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99.82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7.29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12.00 </w:t>
            </w:r>
          </w:p>
        </w:tc>
        <w:tc>
          <w:tcPr>
            <w:tcW w:w="1253" w:type="dxa"/>
            <w:tcBorders>
              <w:top w:val="single" w:sz="12" w:space="0" w:color="auto"/>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24.02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Total CL &amp; Provisions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159.35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182.00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103.63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121.52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146.82 </w:t>
            </w:r>
          </w:p>
        </w:tc>
      </w:tr>
      <w:tr w:rsidR="004C2A6E" w:rsidRPr="00D77BCB" w:rsidTr="00D77BCB">
        <w:trPr>
          <w:trHeight w:val="480"/>
        </w:trPr>
        <w:tc>
          <w:tcPr>
            <w:tcW w:w="2949" w:type="dxa"/>
            <w:tcBorders>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Net Current Assets</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276.62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342.78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324.54 </w:t>
            </w:r>
          </w:p>
        </w:tc>
        <w:tc>
          <w:tcPr>
            <w:tcW w:w="1253" w:type="dxa"/>
            <w:tcBorders>
              <w:left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318.52 </w:t>
            </w:r>
          </w:p>
        </w:tc>
        <w:tc>
          <w:tcPr>
            <w:tcW w:w="1253" w:type="dxa"/>
            <w:tcBorders>
              <w:lef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433.32 </w:t>
            </w:r>
          </w:p>
        </w:tc>
      </w:tr>
      <w:tr w:rsidR="004C2A6E" w:rsidRPr="00D77BCB" w:rsidTr="00FD14A1">
        <w:trPr>
          <w:trHeight w:val="480"/>
        </w:trPr>
        <w:tc>
          <w:tcPr>
            <w:tcW w:w="2949" w:type="dxa"/>
            <w:tcBorders>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Miscellaneous Expenses</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0.55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c>
          <w:tcPr>
            <w:tcW w:w="1253" w:type="dxa"/>
            <w:tcBorders>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c>
          <w:tcPr>
            <w:tcW w:w="1253" w:type="dxa"/>
            <w:tcBorders>
              <w:left w:val="single" w:sz="12" w:space="0" w:color="auto"/>
              <w:bottom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   </w:t>
            </w:r>
          </w:p>
        </w:tc>
      </w:tr>
      <w:tr w:rsidR="004C2A6E" w:rsidRPr="00D77BCB" w:rsidTr="00FD14A1">
        <w:trPr>
          <w:trHeight w:val="480"/>
        </w:trPr>
        <w:tc>
          <w:tcPr>
            <w:tcW w:w="2949" w:type="dxa"/>
            <w:tcBorders>
              <w:top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Total Assets</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526.77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593.15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541.04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620.51 </w:t>
            </w:r>
          </w:p>
        </w:tc>
        <w:tc>
          <w:tcPr>
            <w:tcW w:w="1253" w:type="dxa"/>
            <w:tcBorders>
              <w:top w:val="single" w:sz="12" w:space="0" w:color="auto"/>
              <w:left w:val="single" w:sz="12" w:space="0" w:color="auto"/>
              <w:bottom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729.67 </w:t>
            </w:r>
          </w:p>
        </w:tc>
      </w:tr>
      <w:tr w:rsidR="004C2A6E" w:rsidRPr="00D77BCB" w:rsidTr="00FD14A1">
        <w:trPr>
          <w:trHeight w:val="480"/>
        </w:trPr>
        <w:tc>
          <w:tcPr>
            <w:tcW w:w="2949" w:type="dxa"/>
            <w:tcBorders>
              <w:top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Contingent Liabilities</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4.92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1.39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40.10 </w:t>
            </w:r>
          </w:p>
        </w:tc>
        <w:tc>
          <w:tcPr>
            <w:tcW w:w="1253" w:type="dxa"/>
            <w:tcBorders>
              <w:top w:val="single" w:sz="12" w:space="0" w:color="auto"/>
              <w:left w:val="single" w:sz="12" w:space="0" w:color="auto"/>
              <w:bottom w:val="single" w:sz="12" w:space="0" w:color="auto"/>
              <w:right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68.30 </w:t>
            </w:r>
          </w:p>
        </w:tc>
        <w:tc>
          <w:tcPr>
            <w:tcW w:w="1253" w:type="dxa"/>
            <w:tcBorders>
              <w:top w:val="single" w:sz="12" w:space="0" w:color="auto"/>
              <w:left w:val="single" w:sz="12" w:space="0" w:color="auto"/>
              <w:bottom w:val="single" w:sz="12" w:space="0" w:color="auto"/>
            </w:tcBorders>
            <w:noWrap/>
            <w:hideMark/>
          </w:tcPr>
          <w:p w:rsidR="004C2A6E" w:rsidRPr="00D77BCB" w:rsidRDefault="004C2A6E">
            <w:pPr>
              <w:rPr>
                <w:rFonts w:ascii="Times New Roman" w:hAnsi="Times New Roman" w:cs="Times New Roman"/>
                <w:sz w:val="24"/>
                <w:szCs w:val="24"/>
              </w:rPr>
            </w:pPr>
            <w:r w:rsidRPr="00D77BCB">
              <w:rPr>
                <w:rFonts w:ascii="Times New Roman" w:hAnsi="Times New Roman" w:cs="Times New Roman"/>
                <w:sz w:val="24"/>
                <w:szCs w:val="24"/>
              </w:rPr>
              <w:t xml:space="preserve">        83.08 </w:t>
            </w:r>
          </w:p>
        </w:tc>
      </w:tr>
      <w:tr w:rsidR="004C2A6E" w:rsidRPr="00D77BCB" w:rsidTr="00FD14A1">
        <w:trPr>
          <w:trHeight w:val="480"/>
        </w:trPr>
        <w:tc>
          <w:tcPr>
            <w:tcW w:w="2949" w:type="dxa"/>
            <w:tcBorders>
              <w:top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Book Value (Rs)</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121.78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133.90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138.71 </w:t>
            </w:r>
          </w:p>
        </w:tc>
        <w:tc>
          <w:tcPr>
            <w:tcW w:w="1253" w:type="dxa"/>
            <w:tcBorders>
              <w:top w:val="single" w:sz="12" w:space="0" w:color="auto"/>
              <w:left w:val="single" w:sz="12" w:space="0" w:color="auto"/>
              <w:righ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158.58 </w:t>
            </w:r>
          </w:p>
        </w:tc>
        <w:tc>
          <w:tcPr>
            <w:tcW w:w="1253" w:type="dxa"/>
            <w:tcBorders>
              <w:top w:val="single" w:sz="12" w:space="0" w:color="auto"/>
              <w:left w:val="single" w:sz="12" w:space="0" w:color="auto"/>
            </w:tcBorders>
            <w:noWrap/>
            <w:hideMark/>
          </w:tcPr>
          <w:p w:rsidR="004C2A6E" w:rsidRPr="00D77BCB" w:rsidRDefault="004C2A6E">
            <w:pPr>
              <w:rPr>
                <w:rFonts w:ascii="Times New Roman" w:hAnsi="Times New Roman" w:cs="Times New Roman"/>
                <w:b/>
                <w:sz w:val="24"/>
                <w:szCs w:val="24"/>
              </w:rPr>
            </w:pPr>
            <w:r w:rsidRPr="00D77BCB">
              <w:rPr>
                <w:rFonts w:ascii="Times New Roman" w:hAnsi="Times New Roman" w:cs="Times New Roman"/>
                <w:b/>
                <w:sz w:val="24"/>
                <w:szCs w:val="24"/>
              </w:rPr>
              <w:t xml:space="preserve">      180.29 </w:t>
            </w:r>
          </w:p>
        </w:tc>
      </w:tr>
    </w:tbl>
    <w:p w:rsidR="00DD5334" w:rsidRPr="00DD5334" w:rsidRDefault="00DD5334" w:rsidP="00DD5334">
      <w:pPr>
        <w:rPr>
          <w:b/>
        </w:rPr>
      </w:pPr>
    </w:p>
    <w:p w:rsidR="00512729" w:rsidRPr="00512729" w:rsidRDefault="00512729" w:rsidP="00527697">
      <w:pPr>
        <w:rPr>
          <w:sz w:val="20"/>
          <w:szCs w:val="20"/>
        </w:rPr>
      </w:pPr>
      <w:r>
        <w:tab/>
      </w:r>
    </w:p>
    <w:p w:rsidR="00A4418B" w:rsidRDefault="00A4418B" w:rsidP="00453A0F">
      <w:pPr>
        <w:rPr>
          <w:sz w:val="20"/>
          <w:szCs w:val="20"/>
        </w:rPr>
      </w:pPr>
    </w:p>
    <w:p w:rsidR="000F5782" w:rsidRDefault="000F5782">
      <w:pPr>
        <w:rPr>
          <w:sz w:val="20"/>
          <w:szCs w:val="20"/>
        </w:rPr>
      </w:pPr>
      <w:r>
        <w:rPr>
          <w:sz w:val="20"/>
          <w:szCs w:val="20"/>
        </w:rPr>
        <w:br w:type="page"/>
      </w:r>
    </w:p>
    <w:p w:rsidR="00453A0F" w:rsidRPr="00D77BCB" w:rsidRDefault="008C0820" w:rsidP="008C0820">
      <w:pPr>
        <w:jc w:val="center"/>
        <w:rPr>
          <w:rFonts w:ascii="Times New Roman" w:hAnsi="Times New Roman" w:cs="Times New Roman"/>
          <w:b/>
          <w:sz w:val="24"/>
          <w:szCs w:val="24"/>
          <w:u w:val="single"/>
        </w:rPr>
      </w:pPr>
      <w:r w:rsidRPr="00D77BCB">
        <w:rPr>
          <w:rFonts w:ascii="Times New Roman" w:hAnsi="Times New Roman" w:cs="Times New Roman"/>
          <w:b/>
          <w:sz w:val="24"/>
          <w:szCs w:val="24"/>
          <w:u w:val="single"/>
        </w:rPr>
        <w:lastRenderedPageBreak/>
        <w:t>CONSOLIDATED PROFIT &amp; LOSS ACCOUNT OF TECHNOCRAFT INDUSTRIES (INDIA)</w:t>
      </w:r>
    </w:p>
    <w:tbl>
      <w:tblPr>
        <w:tblStyle w:val="TableGrid"/>
        <w:tblW w:w="0" w:type="auto"/>
        <w:tblInd w:w="786" w:type="dxa"/>
        <w:tblLook w:val="04A0"/>
      </w:tblPr>
      <w:tblGrid>
        <w:gridCol w:w="2448"/>
        <w:gridCol w:w="1156"/>
        <w:gridCol w:w="1156"/>
        <w:gridCol w:w="1156"/>
        <w:gridCol w:w="1156"/>
        <w:gridCol w:w="1233"/>
      </w:tblGrid>
      <w:tr w:rsidR="007F479A" w:rsidRPr="00562E5E" w:rsidTr="00562E5E">
        <w:trPr>
          <w:trHeight w:val="300"/>
        </w:trPr>
        <w:tc>
          <w:tcPr>
            <w:tcW w:w="2448" w:type="dxa"/>
            <w:vMerge w:val="restart"/>
            <w:tcBorders>
              <w:top w:val="nil"/>
              <w:left w:val="nil"/>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 </w:t>
            </w:r>
          </w:p>
          <w:p w:rsidR="007F479A" w:rsidRPr="00562E5E" w:rsidRDefault="007F479A" w:rsidP="0073479C">
            <w:pPr>
              <w:rPr>
                <w:rFonts w:ascii="Times New Roman" w:hAnsi="Times New Roman" w:cs="Times New Roman"/>
                <w:sz w:val="24"/>
                <w:szCs w:val="24"/>
              </w:rPr>
            </w:pPr>
            <w:r w:rsidRPr="00562E5E">
              <w:rPr>
                <w:rFonts w:ascii="Times New Roman" w:hAnsi="Times New Roman" w:cs="Times New Roman"/>
                <w:sz w:val="24"/>
                <w:szCs w:val="24"/>
              </w:rPr>
              <w:t> </w:t>
            </w:r>
          </w:p>
        </w:tc>
        <w:tc>
          <w:tcPr>
            <w:tcW w:w="4624"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7F479A" w:rsidRPr="00562E5E" w:rsidRDefault="007F479A" w:rsidP="007F479A">
            <w:pPr>
              <w:jc w:val="center"/>
              <w:rPr>
                <w:rFonts w:ascii="Times New Roman" w:hAnsi="Times New Roman" w:cs="Times New Roman"/>
                <w:b/>
                <w:sz w:val="24"/>
                <w:szCs w:val="24"/>
              </w:rPr>
            </w:pPr>
          </w:p>
        </w:tc>
        <w:tc>
          <w:tcPr>
            <w:tcW w:w="123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Rs. In Crs</w:t>
            </w:r>
          </w:p>
        </w:tc>
      </w:tr>
      <w:tr w:rsidR="007F479A" w:rsidRPr="00562E5E" w:rsidTr="00FD14A1">
        <w:trPr>
          <w:trHeight w:val="300"/>
        </w:trPr>
        <w:tc>
          <w:tcPr>
            <w:tcW w:w="2448" w:type="dxa"/>
            <w:vMerge/>
            <w:tcBorders>
              <w:left w:val="nil"/>
              <w:bottom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Mar '10</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Mar '11</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Mar '12</w:t>
            </w:r>
          </w:p>
        </w:tc>
        <w:tc>
          <w:tcPr>
            <w:tcW w:w="115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Mar '13</w:t>
            </w:r>
          </w:p>
        </w:tc>
        <w:tc>
          <w:tcPr>
            <w:tcW w:w="123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Mar '14</w:t>
            </w:r>
          </w:p>
        </w:tc>
      </w:tr>
      <w:tr w:rsidR="007F479A" w:rsidRPr="00562E5E" w:rsidTr="00562E5E">
        <w:trPr>
          <w:trHeight w:val="300"/>
        </w:trPr>
        <w:tc>
          <w:tcPr>
            <w:tcW w:w="2448" w:type="dxa"/>
            <w:tcBorders>
              <w:top w:val="single" w:sz="12" w:space="0" w:color="auto"/>
              <w:left w:val="single" w:sz="12" w:space="0" w:color="auto"/>
              <w:right w:val="single" w:sz="12" w:space="0" w:color="auto"/>
            </w:tcBorders>
            <w:noWrap/>
            <w:hideMark/>
          </w:tcPr>
          <w:p w:rsidR="007F479A" w:rsidRPr="00562E5E" w:rsidRDefault="007F479A">
            <w:pPr>
              <w:rPr>
                <w:rFonts w:ascii="Times New Roman" w:hAnsi="Times New Roman" w:cs="Times New Roman"/>
                <w:b/>
                <w:sz w:val="24"/>
                <w:szCs w:val="24"/>
              </w:rPr>
            </w:pPr>
            <w:r w:rsidRPr="00562E5E">
              <w:rPr>
                <w:rFonts w:ascii="Times New Roman" w:hAnsi="Times New Roman" w:cs="Times New Roman"/>
                <w:b/>
                <w:sz w:val="24"/>
                <w:szCs w:val="24"/>
              </w:rPr>
              <w:t>Sales Turnover</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460.69</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560.73</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655.00</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808.77</w:t>
            </w:r>
          </w:p>
        </w:tc>
        <w:tc>
          <w:tcPr>
            <w:tcW w:w="1233"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1,044.88</w:t>
            </w:r>
          </w:p>
        </w:tc>
      </w:tr>
      <w:tr w:rsidR="007F479A" w:rsidRPr="00562E5E" w:rsidTr="00562E5E">
        <w:trPr>
          <w:trHeight w:val="300"/>
        </w:trPr>
        <w:tc>
          <w:tcPr>
            <w:tcW w:w="2448" w:type="dxa"/>
            <w:tcBorders>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Less: COGS</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360.47</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445.77</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504.72</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566.57</w:t>
            </w:r>
          </w:p>
        </w:tc>
        <w:tc>
          <w:tcPr>
            <w:tcW w:w="1233"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732.76</w:t>
            </w:r>
          </w:p>
        </w:tc>
      </w:tr>
      <w:tr w:rsidR="007F479A" w:rsidRPr="00562E5E" w:rsidTr="00562E5E">
        <w:trPr>
          <w:trHeight w:val="300"/>
        </w:trPr>
        <w:tc>
          <w:tcPr>
            <w:tcW w:w="2448" w:type="dxa"/>
            <w:tcBorders>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Raw Materials</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262.22</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386.37</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407.76</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492.33</w:t>
            </w:r>
          </w:p>
        </w:tc>
        <w:tc>
          <w:tcPr>
            <w:tcW w:w="1233"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639.03</w:t>
            </w:r>
          </w:p>
        </w:tc>
      </w:tr>
      <w:tr w:rsidR="007F479A" w:rsidRPr="00562E5E" w:rsidTr="00562E5E">
        <w:trPr>
          <w:trHeight w:val="300"/>
        </w:trPr>
        <w:tc>
          <w:tcPr>
            <w:tcW w:w="2448" w:type="dxa"/>
            <w:tcBorders>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Power and Fuel</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30.42</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20.51</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28.44</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21.28</w:t>
            </w:r>
          </w:p>
        </w:tc>
        <w:tc>
          <w:tcPr>
            <w:tcW w:w="1233"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16.94</w:t>
            </w:r>
          </w:p>
        </w:tc>
      </w:tr>
      <w:tr w:rsidR="007F479A" w:rsidRPr="00562E5E" w:rsidTr="00562E5E">
        <w:trPr>
          <w:trHeight w:val="300"/>
        </w:trPr>
        <w:tc>
          <w:tcPr>
            <w:tcW w:w="2448" w:type="dxa"/>
            <w:tcBorders>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Employee Cost</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34.50</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37.54</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47.81</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52.96</w:t>
            </w:r>
          </w:p>
        </w:tc>
        <w:tc>
          <w:tcPr>
            <w:tcW w:w="1233"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74.10</w:t>
            </w:r>
          </w:p>
        </w:tc>
      </w:tr>
      <w:tr w:rsidR="007F479A" w:rsidRPr="00562E5E" w:rsidTr="00562E5E">
        <w:trPr>
          <w:trHeight w:val="300"/>
        </w:trPr>
        <w:tc>
          <w:tcPr>
            <w:tcW w:w="2448" w:type="dxa"/>
            <w:tcBorders>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Other Mfg Exp</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24.81</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33.35</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233"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5.06</w:t>
            </w:r>
          </w:p>
        </w:tc>
      </w:tr>
      <w:tr w:rsidR="007F479A" w:rsidRPr="00562E5E" w:rsidTr="00FD14A1">
        <w:trPr>
          <w:trHeight w:val="300"/>
        </w:trPr>
        <w:tc>
          <w:tcPr>
            <w:tcW w:w="2448" w:type="dxa"/>
            <w:tcBorders>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Stock Adj</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(8.52)</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32.00</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(20.71)</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233"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2.37</w:t>
            </w:r>
          </w:p>
        </w:tc>
      </w:tr>
      <w:tr w:rsidR="007F479A" w:rsidRPr="00562E5E" w:rsidTr="00FD14A1">
        <w:trPr>
          <w:trHeight w:val="300"/>
        </w:trPr>
        <w:tc>
          <w:tcPr>
            <w:tcW w:w="2448"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b/>
                <w:sz w:val="24"/>
                <w:szCs w:val="24"/>
              </w:rPr>
            </w:pPr>
            <w:r w:rsidRPr="00562E5E">
              <w:rPr>
                <w:rFonts w:ascii="Times New Roman" w:hAnsi="Times New Roman" w:cs="Times New Roman"/>
                <w:b/>
                <w:sz w:val="24"/>
                <w:szCs w:val="24"/>
              </w:rPr>
              <w:t>Gross Profit</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100.22</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114.96</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150.28</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242.20</w:t>
            </w:r>
          </w:p>
        </w:tc>
        <w:tc>
          <w:tcPr>
            <w:tcW w:w="1233"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312.12</w:t>
            </w:r>
          </w:p>
        </w:tc>
      </w:tr>
      <w:tr w:rsidR="007F479A" w:rsidRPr="00562E5E" w:rsidTr="00FD14A1">
        <w:trPr>
          <w:trHeight w:val="300"/>
        </w:trPr>
        <w:tc>
          <w:tcPr>
            <w:tcW w:w="2448" w:type="dxa"/>
            <w:tcBorders>
              <w:top w:val="single" w:sz="12" w:space="0" w:color="auto"/>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Less:</w:t>
            </w:r>
            <w:r w:rsidR="0080741F" w:rsidRPr="00562E5E">
              <w:rPr>
                <w:rFonts w:ascii="Times New Roman" w:hAnsi="Times New Roman" w:cs="Times New Roman"/>
                <w:sz w:val="24"/>
                <w:szCs w:val="24"/>
              </w:rPr>
              <w:t xml:space="preserve"> </w:t>
            </w:r>
            <w:r w:rsidRPr="00562E5E">
              <w:rPr>
                <w:rFonts w:ascii="Times New Roman" w:hAnsi="Times New Roman" w:cs="Times New Roman"/>
                <w:sz w:val="24"/>
                <w:szCs w:val="24"/>
              </w:rPr>
              <w:t>S</w:t>
            </w:r>
            <w:r w:rsidR="0080741F" w:rsidRPr="00562E5E">
              <w:rPr>
                <w:rFonts w:ascii="Times New Roman" w:hAnsi="Times New Roman" w:cs="Times New Roman"/>
                <w:sz w:val="24"/>
                <w:szCs w:val="24"/>
              </w:rPr>
              <w:t xml:space="preserve"> </w:t>
            </w:r>
            <w:r w:rsidRPr="00562E5E">
              <w:rPr>
                <w:rFonts w:ascii="Times New Roman" w:hAnsi="Times New Roman" w:cs="Times New Roman"/>
                <w:sz w:val="24"/>
                <w:szCs w:val="24"/>
              </w:rPr>
              <w:t>&amp;</w:t>
            </w:r>
            <w:r w:rsidR="0080741F" w:rsidRPr="00562E5E">
              <w:rPr>
                <w:rFonts w:ascii="Times New Roman" w:hAnsi="Times New Roman" w:cs="Times New Roman"/>
                <w:sz w:val="24"/>
                <w:szCs w:val="24"/>
              </w:rPr>
              <w:t xml:space="preserve"> </w:t>
            </w:r>
            <w:r w:rsidRPr="00562E5E">
              <w:rPr>
                <w:rFonts w:ascii="Times New Roman" w:hAnsi="Times New Roman" w:cs="Times New Roman"/>
                <w:sz w:val="24"/>
                <w:szCs w:val="24"/>
              </w:rPr>
              <w:t>A Exp</w:t>
            </w:r>
            <w:r w:rsidR="0080741F" w:rsidRPr="00562E5E">
              <w:rPr>
                <w:rFonts w:ascii="Times New Roman" w:hAnsi="Times New Roman" w:cs="Times New Roman"/>
                <w:sz w:val="24"/>
                <w:szCs w:val="24"/>
              </w:rPr>
              <w:t>en</w:t>
            </w:r>
            <w:r w:rsidRPr="00562E5E">
              <w:rPr>
                <w:rFonts w:ascii="Times New Roman" w:hAnsi="Times New Roman" w:cs="Times New Roman"/>
                <w:sz w:val="24"/>
                <w:szCs w:val="24"/>
              </w:rPr>
              <w:t>ses</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31.23</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233"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r>
      <w:tr w:rsidR="007F479A" w:rsidRPr="00562E5E" w:rsidTr="00FD14A1">
        <w:trPr>
          <w:trHeight w:val="300"/>
        </w:trPr>
        <w:tc>
          <w:tcPr>
            <w:tcW w:w="2448" w:type="dxa"/>
            <w:tcBorders>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Less: Misc Exp</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7.67</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53.99</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99.14</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125.89</w:t>
            </w:r>
          </w:p>
        </w:tc>
        <w:tc>
          <w:tcPr>
            <w:tcW w:w="1233"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177.02</w:t>
            </w:r>
          </w:p>
        </w:tc>
      </w:tr>
      <w:tr w:rsidR="007F479A" w:rsidRPr="00562E5E" w:rsidTr="00FD14A1">
        <w:trPr>
          <w:trHeight w:val="300"/>
        </w:trPr>
        <w:tc>
          <w:tcPr>
            <w:tcW w:w="2448"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b/>
                <w:sz w:val="24"/>
                <w:szCs w:val="24"/>
              </w:rPr>
            </w:pPr>
            <w:r w:rsidRPr="00562E5E">
              <w:rPr>
                <w:rFonts w:ascii="Times New Roman" w:hAnsi="Times New Roman" w:cs="Times New Roman"/>
                <w:b/>
                <w:sz w:val="24"/>
                <w:szCs w:val="24"/>
              </w:rPr>
              <w:t>EBITDA</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61.32</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60.97</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51.14</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116.31</w:t>
            </w:r>
          </w:p>
        </w:tc>
        <w:tc>
          <w:tcPr>
            <w:tcW w:w="1233"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135.10</w:t>
            </w:r>
          </w:p>
        </w:tc>
      </w:tr>
      <w:tr w:rsidR="007F479A" w:rsidRPr="00562E5E" w:rsidTr="00FD14A1">
        <w:trPr>
          <w:trHeight w:val="300"/>
        </w:trPr>
        <w:tc>
          <w:tcPr>
            <w:tcW w:w="2448" w:type="dxa"/>
            <w:tcBorders>
              <w:top w:val="single" w:sz="12" w:space="0" w:color="auto"/>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Less: Dep</w:t>
            </w:r>
            <w:r w:rsidR="0080741F" w:rsidRPr="00562E5E">
              <w:rPr>
                <w:rFonts w:ascii="Times New Roman" w:hAnsi="Times New Roman" w:cs="Times New Roman"/>
                <w:sz w:val="24"/>
                <w:szCs w:val="24"/>
              </w:rPr>
              <w:t>rec</w:t>
            </w:r>
            <w:r w:rsidRPr="00562E5E">
              <w:rPr>
                <w:rFonts w:ascii="Times New Roman" w:hAnsi="Times New Roman" w:cs="Times New Roman"/>
                <w:sz w:val="24"/>
                <w:szCs w:val="24"/>
              </w:rPr>
              <w:t>iation</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22.77</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36.47</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32.72</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30.89</w:t>
            </w:r>
          </w:p>
        </w:tc>
        <w:tc>
          <w:tcPr>
            <w:tcW w:w="1233"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27.09</w:t>
            </w:r>
          </w:p>
        </w:tc>
      </w:tr>
      <w:tr w:rsidR="007F479A" w:rsidRPr="00562E5E" w:rsidTr="00FD14A1">
        <w:trPr>
          <w:trHeight w:val="300"/>
        </w:trPr>
        <w:tc>
          <w:tcPr>
            <w:tcW w:w="2448" w:type="dxa"/>
            <w:tcBorders>
              <w:left w:val="single" w:sz="12" w:space="0" w:color="auto"/>
              <w:bottom w:val="single" w:sz="12" w:space="0" w:color="auto"/>
              <w:right w:val="single" w:sz="12" w:space="0" w:color="auto"/>
            </w:tcBorders>
            <w:noWrap/>
            <w:hideMark/>
          </w:tcPr>
          <w:p w:rsidR="007F479A" w:rsidRPr="00562E5E" w:rsidRDefault="007F479A" w:rsidP="0080741F">
            <w:pPr>
              <w:rPr>
                <w:rFonts w:ascii="Times New Roman" w:hAnsi="Times New Roman" w:cs="Times New Roman"/>
                <w:sz w:val="24"/>
                <w:szCs w:val="24"/>
              </w:rPr>
            </w:pPr>
            <w:r w:rsidRPr="00562E5E">
              <w:rPr>
                <w:rFonts w:ascii="Times New Roman" w:hAnsi="Times New Roman" w:cs="Times New Roman"/>
                <w:sz w:val="24"/>
                <w:szCs w:val="24"/>
              </w:rPr>
              <w:t xml:space="preserve">Less: </w:t>
            </w:r>
            <w:r w:rsidR="0080741F" w:rsidRPr="00562E5E">
              <w:rPr>
                <w:rFonts w:ascii="Times New Roman" w:hAnsi="Times New Roman" w:cs="Times New Roman"/>
                <w:sz w:val="24"/>
                <w:szCs w:val="24"/>
              </w:rPr>
              <w:t>Amortization</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0.04</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1.76</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233"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r>
      <w:tr w:rsidR="007F479A" w:rsidRPr="00562E5E" w:rsidTr="00FD14A1">
        <w:trPr>
          <w:trHeight w:val="300"/>
        </w:trPr>
        <w:tc>
          <w:tcPr>
            <w:tcW w:w="2448"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b/>
                <w:sz w:val="24"/>
                <w:szCs w:val="24"/>
              </w:rPr>
            </w:pPr>
            <w:r w:rsidRPr="00562E5E">
              <w:rPr>
                <w:rFonts w:ascii="Times New Roman" w:hAnsi="Times New Roman" w:cs="Times New Roman"/>
                <w:b/>
                <w:sz w:val="24"/>
                <w:szCs w:val="24"/>
              </w:rPr>
              <w:t>EBIT</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38.51</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22.74</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18.42</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85.42</w:t>
            </w:r>
          </w:p>
        </w:tc>
        <w:tc>
          <w:tcPr>
            <w:tcW w:w="1233"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108.01</w:t>
            </w:r>
          </w:p>
        </w:tc>
      </w:tr>
      <w:tr w:rsidR="007F479A" w:rsidRPr="00562E5E" w:rsidTr="00FD14A1">
        <w:trPr>
          <w:trHeight w:val="300"/>
        </w:trPr>
        <w:tc>
          <w:tcPr>
            <w:tcW w:w="2448" w:type="dxa"/>
            <w:tcBorders>
              <w:top w:val="single" w:sz="12" w:space="0" w:color="auto"/>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Add: Other</w:t>
            </w:r>
            <w:r w:rsidR="0080741F" w:rsidRPr="00562E5E">
              <w:rPr>
                <w:rFonts w:ascii="Times New Roman" w:hAnsi="Times New Roman" w:cs="Times New Roman"/>
                <w:sz w:val="24"/>
                <w:szCs w:val="24"/>
              </w:rPr>
              <w:t xml:space="preserve"> </w:t>
            </w:r>
            <w:r w:rsidRPr="00562E5E">
              <w:rPr>
                <w:rFonts w:ascii="Times New Roman" w:hAnsi="Times New Roman" w:cs="Times New Roman"/>
                <w:sz w:val="24"/>
                <w:szCs w:val="24"/>
              </w:rPr>
              <w:t>Inc</w:t>
            </w:r>
            <w:r w:rsidR="0080741F" w:rsidRPr="00562E5E">
              <w:rPr>
                <w:rFonts w:ascii="Times New Roman" w:hAnsi="Times New Roman" w:cs="Times New Roman"/>
                <w:sz w:val="24"/>
                <w:szCs w:val="24"/>
              </w:rPr>
              <w:t>ome</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23.07</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34.08</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20.20</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23.57</w:t>
            </w:r>
          </w:p>
        </w:tc>
        <w:tc>
          <w:tcPr>
            <w:tcW w:w="1233"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26.88</w:t>
            </w:r>
          </w:p>
        </w:tc>
      </w:tr>
      <w:tr w:rsidR="007F479A" w:rsidRPr="00562E5E" w:rsidTr="00FD14A1">
        <w:trPr>
          <w:trHeight w:val="300"/>
        </w:trPr>
        <w:tc>
          <w:tcPr>
            <w:tcW w:w="2448" w:type="dxa"/>
            <w:tcBorders>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Less: Interest</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6.97</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8.67</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11.42</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8.14</w:t>
            </w:r>
          </w:p>
        </w:tc>
        <w:tc>
          <w:tcPr>
            <w:tcW w:w="1233"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4.62</w:t>
            </w:r>
          </w:p>
        </w:tc>
      </w:tr>
      <w:tr w:rsidR="007F479A" w:rsidRPr="00562E5E" w:rsidTr="00FD14A1">
        <w:trPr>
          <w:trHeight w:val="300"/>
        </w:trPr>
        <w:tc>
          <w:tcPr>
            <w:tcW w:w="2448"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b/>
                <w:sz w:val="24"/>
                <w:szCs w:val="24"/>
              </w:rPr>
            </w:pPr>
            <w:r w:rsidRPr="00562E5E">
              <w:rPr>
                <w:rFonts w:ascii="Times New Roman" w:hAnsi="Times New Roman" w:cs="Times New Roman"/>
                <w:b/>
                <w:sz w:val="24"/>
                <w:szCs w:val="24"/>
              </w:rPr>
              <w:t>EBT</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54.61</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48.15</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27.20</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100.85</w:t>
            </w:r>
          </w:p>
        </w:tc>
        <w:tc>
          <w:tcPr>
            <w:tcW w:w="1233"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130.27</w:t>
            </w:r>
          </w:p>
        </w:tc>
      </w:tr>
      <w:tr w:rsidR="007F479A" w:rsidRPr="00562E5E" w:rsidTr="00FD14A1">
        <w:trPr>
          <w:trHeight w:val="300"/>
        </w:trPr>
        <w:tc>
          <w:tcPr>
            <w:tcW w:w="2448" w:type="dxa"/>
            <w:tcBorders>
              <w:top w:val="single" w:sz="12" w:space="0" w:color="auto"/>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Items</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1.26</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1.08</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233"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r>
      <w:tr w:rsidR="007F479A" w:rsidRPr="00562E5E" w:rsidTr="00562E5E">
        <w:trPr>
          <w:trHeight w:val="300"/>
        </w:trPr>
        <w:tc>
          <w:tcPr>
            <w:tcW w:w="2448" w:type="dxa"/>
            <w:tcBorders>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EBT Post Items</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55.87</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49.23</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27.20</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100.85</w:t>
            </w:r>
          </w:p>
        </w:tc>
        <w:tc>
          <w:tcPr>
            <w:tcW w:w="1233"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130.27</w:t>
            </w:r>
          </w:p>
        </w:tc>
      </w:tr>
      <w:tr w:rsidR="007F479A" w:rsidRPr="00562E5E" w:rsidTr="00FD14A1">
        <w:trPr>
          <w:trHeight w:val="300"/>
        </w:trPr>
        <w:tc>
          <w:tcPr>
            <w:tcW w:w="2448" w:type="dxa"/>
            <w:tcBorders>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Less: Tax</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14.94</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15.88</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11.95</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32.72</w:t>
            </w:r>
          </w:p>
        </w:tc>
        <w:tc>
          <w:tcPr>
            <w:tcW w:w="1233"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40.62</w:t>
            </w:r>
          </w:p>
        </w:tc>
      </w:tr>
      <w:tr w:rsidR="007F479A" w:rsidRPr="00562E5E" w:rsidTr="00FD14A1">
        <w:trPr>
          <w:trHeight w:val="300"/>
        </w:trPr>
        <w:tc>
          <w:tcPr>
            <w:tcW w:w="2448"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b/>
                <w:sz w:val="24"/>
                <w:szCs w:val="24"/>
              </w:rPr>
            </w:pPr>
            <w:r w:rsidRPr="00562E5E">
              <w:rPr>
                <w:rFonts w:ascii="Times New Roman" w:hAnsi="Times New Roman" w:cs="Times New Roman"/>
                <w:b/>
                <w:sz w:val="24"/>
                <w:szCs w:val="24"/>
              </w:rPr>
              <w:t>Net Profit</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39.89</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32.27</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15.27</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74.25</w:t>
            </w:r>
          </w:p>
        </w:tc>
        <w:tc>
          <w:tcPr>
            <w:tcW w:w="1233"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89.64</w:t>
            </w:r>
          </w:p>
        </w:tc>
      </w:tr>
      <w:tr w:rsidR="007F479A" w:rsidRPr="00562E5E" w:rsidTr="00FD14A1">
        <w:trPr>
          <w:trHeight w:val="300"/>
        </w:trPr>
        <w:tc>
          <w:tcPr>
            <w:tcW w:w="2448" w:type="dxa"/>
            <w:tcBorders>
              <w:top w:val="single" w:sz="12" w:space="0" w:color="auto"/>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Less: Min</w:t>
            </w:r>
            <w:r w:rsidR="00390A65" w:rsidRPr="00562E5E">
              <w:rPr>
                <w:rFonts w:ascii="Times New Roman" w:hAnsi="Times New Roman" w:cs="Times New Roman"/>
                <w:sz w:val="24"/>
                <w:szCs w:val="24"/>
              </w:rPr>
              <w:t>ority</w:t>
            </w:r>
            <w:r w:rsidRPr="00562E5E">
              <w:rPr>
                <w:rFonts w:ascii="Times New Roman" w:hAnsi="Times New Roman" w:cs="Times New Roman"/>
                <w:sz w:val="24"/>
                <w:szCs w:val="24"/>
              </w:rPr>
              <w:t xml:space="preserve"> Int</w:t>
            </w:r>
            <w:r w:rsidR="00390A65" w:rsidRPr="00562E5E">
              <w:rPr>
                <w:rFonts w:ascii="Times New Roman" w:hAnsi="Times New Roman" w:cs="Times New Roman"/>
                <w:sz w:val="24"/>
                <w:szCs w:val="24"/>
              </w:rPr>
              <w:t>erest</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2.03</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2.04</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156"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c>
          <w:tcPr>
            <w:tcW w:w="1233" w:type="dxa"/>
            <w:tcBorders>
              <w:top w:val="single" w:sz="12" w:space="0" w:color="auto"/>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w:t>
            </w:r>
          </w:p>
        </w:tc>
      </w:tr>
      <w:tr w:rsidR="007F479A" w:rsidRPr="00562E5E" w:rsidTr="00562E5E">
        <w:trPr>
          <w:trHeight w:val="300"/>
        </w:trPr>
        <w:tc>
          <w:tcPr>
            <w:tcW w:w="2448" w:type="dxa"/>
            <w:tcBorders>
              <w:left w:val="single" w:sz="12" w:space="0" w:color="auto"/>
              <w:right w:val="single" w:sz="12" w:space="0" w:color="auto"/>
            </w:tcBorders>
            <w:noWrap/>
            <w:hideMark/>
          </w:tcPr>
          <w:p w:rsidR="007F479A" w:rsidRPr="00562E5E" w:rsidRDefault="007F479A" w:rsidP="00390A65">
            <w:pPr>
              <w:rPr>
                <w:rFonts w:ascii="Times New Roman" w:hAnsi="Times New Roman" w:cs="Times New Roman"/>
                <w:sz w:val="24"/>
                <w:szCs w:val="24"/>
              </w:rPr>
            </w:pPr>
            <w:r w:rsidRPr="00562E5E">
              <w:rPr>
                <w:rFonts w:ascii="Times New Roman" w:hAnsi="Times New Roman" w:cs="Times New Roman"/>
                <w:sz w:val="24"/>
                <w:szCs w:val="24"/>
              </w:rPr>
              <w:t>NP after M</w:t>
            </w:r>
            <w:r w:rsidR="00390A65" w:rsidRPr="00562E5E">
              <w:rPr>
                <w:rFonts w:ascii="Times New Roman" w:hAnsi="Times New Roman" w:cs="Times New Roman"/>
                <w:sz w:val="24"/>
                <w:szCs w:val="24"/>
              </w:rPr>
              <w:t>inority Interes</w:t>
            </w:r>
            <w:r w:rsidRPr="00562E5E">
              <w:rPr>
                <w:rFonts w:ascii="Times New Roman" w:hAnsi="Times New Roman" w:cs="Times New Roman"/>
                <w:sz w:val="24"/>
                <w:szCs w:val="24"/>
              </w:rPr>
              <w:t>t</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36.18</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30.23</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15.27</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74.25</w:t>
            </w:r>
          </w:p>
        </w:tc>
        <w:tc>
          <w:tcPr>
            <w:tcW w:w="1233"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89.64</w:t>
            </w:r>
          </w:p>
        </w:tc>
      </w:tr>
      <w:tr w:rsidR="007F479A" w:rsidRPr="00562E5E" w:rsidTr="00562E5E">
        <w:trPr>
          <w:trHeight w:val="300"/>
        </w:trPr>
        <w:tc>
          <w:tcPr>
            <w:tcW w:w="2448" w:type="dxa"/>
            <w:tcBorders>
              <w:left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Less: Dividends</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4.73</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3.15</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3.15</w:t>
            </w:r>
          </w:p>
        </w:tc>
        <w:tc>
          <w:tcPr>
            <w:tcW w:w="1156"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9.46</w:t>
            </w:r>
          </w:p>
        </w:tc>
        <w:tc>
          <w:tcPr>
            <w:tcW w:w="1233" w:type="dxa"/>
            <w:tcBorders>
              <w:left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15.76</w:t>
            </w:r>
          </w:p>
        </w:tc>
      </w:tr>
      <w:tr w:rsidR="007F479A" w:rsidRPr="00562E5E" w:rsidTr="00FD14A1">
        <w:trPr>
          <w:trHeight w:val="300"/>
        </w:trPr>
        <w:tc>
          <w:tcPr>
            <w:tcW w:w="2448" w:type="dxa"/>
            <w:tcBorders>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sz w:val="24"/>
                <w:szCs w:val="24"/>
              </w:rPr>
            </w:pPr>
            <w:r w:rsidRPr="00562E5E">
              <w:rPr>
                <w:rFonts w:ascii="Times New Roman" w:hAnsi="Times New Roman" w:cs="Times New Roman"/>
                <w:sz w:val="24"/>
                <w:szCs w:val="24"/>
              </w:rPr>
              <w:t>Less: Corp Div</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0.80</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0.52</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0.51</w:t>
            </w:r>
          </w:p>
        </w:tc>
        <w:tc>
          <w:tcPr>
            <w:tcW w:w="1156"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1.58</w:t>
            </w:r>
          </w:p>
        </w:tc>
        <w:tc>
          <w:tcPr>
            <w:tcW w:w="1233" w:type="dxa"/>
            <w:tcBorders>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sz w:val="24"/>
                <w:szCs w:val="24"/>
              </w:rPr>
            </w:pPr>
            <w:r w:rsidRPr="00562E5E">
              <w:rPr>
                <w:rFonts w:ascii="Times New Roman" w:hAnsi="Times New Roman" w:cs="Times New Roman"/>
                <w:sz w:val="24"/>
                <w:szCs w:val="24"/>
              </w:rPr>
              <w:t>2.68</w:t>
            </w:r>
          </w:p>
        </w:tc>
      </w:tr>
      <w:tr w:rsidR="007F479A" w:rsidRPr="00562E5E" w:rsidTr="00FD14A1">
        <w:trPr>
          <w:trHeight w:val="300"/>
        </w:trPr>
        <w:tc>
          <w:tcPr>
            <w:tcW w:w="2448"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pPr>
              <w:rPr>
                <w:rFonts w:ascii="Times New Roman" w:hAnsi="Times New Roman" w:cs="Times New Roman"/>
                <w:b/>
                <w:sz w:val="24"/>
                <w:szCs w:val="24"/>
              </w:rPr>
            </w:pPr>
            <w:r w:rsidRPr="00562E5E">
              <w:rPr>
                <w:rFonts w:ascii="Times New Roman" w:hAnsi="Times New Roman" w:cs="Times New Roman"/>
                <w:b/>
                <w:sz w:val="24"/>
                <w:szCs w:val="24"/>
              </w:rPr>
              <w:t xml:space="preserve">Retained </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30.65</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26.56</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11.61</w:t>
            </w:r>
          </w:p>
        </w:tc>
        <w:tc>
          <w:tcPr>
            <w:tcW w:w="1156"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63.21</w:t>
            </w:r>
          </w:p>
        </w:tc>
        <w:tc>
          <w:tcPr>
            <w:tcW w:w="1233" w:type="dxa"/>
            <w:tcBorders>
              <w:top w:val="single" w:sz="12" w:space="0" w:color="auto"/>
              <w:left w:val="single" w:sz="12" w:space="0" w:color="auto"/>
              <w:bottom w:val="single" w:sz="12" w:space="0" w:color="auto"/>
              <w:right w:val="single" w:sz="12" w:space="0" w:color="auto"/>
            </w:tcBorders>
            <w:noWrap/>
            <w:hideMark/>
          </w:tcPr>
          <w:p w:rsidR="007F479A" w:rsidRPr="00562E5E" w:rsidRDefault="007F479A" w:rsidP="007F479A">
            <w:pPr>
              <w:jc w:val="center"/>
              <w:rPr>
                <w:rFonts w:ascii="Times New Roman" w:hAnsi="Times New Roman" w:cs="Times New Roman"/>
                <w:b/>
                <w:sz w:val="24"/>
                <w:szCs w:val="24"/>
              </w:rPr>
            </w:pPr>
            <w:r w:rsidRPr="00562E5E">
              <w:rPr>
                <w:rFonts w:ascii="Times New Roman" w:hAnsi="Times New Roman" w:cs="Times New Roman"/>
                <w:b/>
                <w:sz w:val="24"/>
                <w:szCs w:val="24"/>
              </w:rPr>
              <w:t>71.20</w:t>
            </w:r>
          </w:p>
        </w:tc>
      </w:tr>
    </w:tbl>
    <w:p w:rsidR="00562E5E" w:rsidRDefault="00453A0F" w:rsidP="008C0820">
      <w:pPr>
        <w:rPr>
          <w:sz w:val="20"/>
          <w:szCs w:val="20"/>
        </w:rPr>
      </w:pPr>
      <w:r w:rsidRPr="00453A0F">
        <w:rPr>
          <w:sz w:val="20"/>
          <w:szCs w:val="20"/>
        </w:rPr>
        <w:tab/>
      </w:r>
    </w:p>
    <w:p w:rsidR="00562E5E" w:rsidRDefault="00562E5E">
      <w:pPr>
        <w:rPr>
          <w:sz w:val="20"/>
          <w:szCs w:val="20"/>
        </w:rPr>
      </w:pPr>
      <w:r>
        <w:rPr>
          <w:sz w:val="20"/>
          <w:szCs w:val="20"/>
        </w:rPr>
        <w:br w:type="page"/>
      </w:r>
    </w:p>
    <w:p w:rsidR="00453A0F" w:rsidRPr="00453A0F" w:rsidRDefault="00453A0F" w:rsidP="008C0820">
      <w:pPr>
        <w:rPr>
          <w:sz w:val="20"/>
          <w:szCs w:val="20"/>
        </w:rPr>
      </w:pPr>
    </w:p>
    <w:tbl>
      <w:tblPr>
        <w:tblStyle w:val="TableGrid"/>
        <w:tblW w:w="0" w:type="auto"/>
        <w:tblInd w:w="18" w:type="dxa"/>
        <w:tblLook w:val="04A0"/>
      </w:tblPr>
      <w:tblGrid>
        <w:gridCol w:w="3150"/>
        <w:gridCol w:w="1080"/>
        <w:gridCol w:w="898"/>
        <w:gridCol w:w="898"/>
        <w:gridCol w:w="898"/>
        <w:gridCol w:w="876"/>
        <w:gridCol w:w="1056"/>
      </w:tblGrid>
      <w:tr w:rsidR="009E2348" w:rsidRPr="00562E5E" w:rsidTr="009E2348">
        <w:trPr>
          <w:trHeight w:val="297"/>
        </w:trPr>
        <w:tc>
          <w:tcPr>
            <w:tcW w:w="3150" w:type="dxa"/>
            <w:tcBorders>
              <w:top w:val="single" w:sz="12" w:space="0" w:color="auto"/>
              <w:left w:val="single" w:sz="12" w:space="0" w:color="auto"/>
              <w:right w:val="single" w:sz="12" w:space="0" w:color="auto"/>
            </w:tcBorders>
            <w:noWrap/>
            <w:hideMark/>
          </w:tcPr>
          <w:p w:rsidR="00081934" w:rsidRPr="00562E5E" w:rsidRDefault="00081934">
            <w:pPr>
              <w:rPr>
                <w:rFonts w:ascii="Times New Roman" w:hAnsi="Times New Roman" w:cs="Times New Roman"/>
                <w:sz w:val="24"/>
                <w:szCs w:val="24"/>
              </w:rPr>
            </w:pPr>
            <w:r w:rsidRPr="00562E5E">
              <w:rPr>
                <w:rFonts w:ascii="Times New Roman" w:hAnsi="Times New Roman" w:cs="Times New Roman"/>
                <w:sz w:val="24"/>
                <w:szCs w:val="24"/>
              </w:rPr>
              <w:t xml:space="preserve">Investment in Working Capital </w:t>
            </w:r>
          </w:p>
        </w:tc>
        <w:tc>
          <w:tcPr>
            <w:tcW w:w="1080" w:type="dxa"/>
            <w:tcBorders>
              <w:top w:val="single" w:sz="12" w:space="0" w:color="auto"/>
              <w:left w:val="single" w:sz="12" w:space="0" w:color="auto"/>
              <w:right w:val="single" w:sz="12" w:space="0" w:color="auto"/>
            </w:tcBorders>
            <w:noWrap/>
            <w:hideMark/>
          </w:tcPr>
          <w:p w:rsidR="00081934" w:rsidRPr="00562E5E" w:rsidRDefault="00081934" w:rsidP="00081934">
            <w:pPr>
              <w:jc w:val="center"/>
              <w:rPr>
                <w:rFonts w:ascii="Times New Roman" w:hAnsi="Times New Roman" w:cs="Times New Roman"/>
                <w:sz w:val="24"/>
                <w:szCs w:val="24"/>
              </w:rPr>
            </w:pPr>
          </w:p>
        </w:tc>
        <w:tc>
          <w:tcPr>
            <w:tcW w:w="898" w:type="dxa"/>
            <w:tcBorders>
              <w:top w:val="single" w:sz="12" w:space="0" w:color="auto"/>
              <w:left w:val="single" w:sz="12" w:space="0" w:color="auto"/>
              <w:right w:val="single" w:sz="12" w:space="0" w:color="auto"/>
            </w:tcBorders>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215.16</w:t>
            </w:r>
          </w:p>
        </w:tc>
        <w:tc>
          <w:tcPr>
            <w:tcW w:w="898" w:type="dxa"/>
            <w:tcBorders>
              <w:top w:val="single" w:sz="12" w:space="0" w:color="auto"/>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271.76</w:t>
            </w:r>
          </w:p>
        </w:tc>
        <w:tc>
          <w:tcPr>
            <w:tcW w:w="898" w:type="dxa"/>
            <w:tcBorders>
              <w:top w:val="single" w:sz="12" w:space="0" w:color="auto"/>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302.28</w:t>
            </w:r>
          </w:p>
        </w:tc>
        <w:tc>
          <w:tcPr>
            <w:tcW w:w="876" w:type="dxa"/>
            <w:tcBorders>
              <w:top w:val="single" w:sz="12" w:space="0" w:color="auto"/>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299.13</w:t>
            </w:r>
          </w:p>
        </w:tc>
        <w:tc>
          <w:tcPr>
            <w:tcW w:w="1056" w:type="dxa"/>
            <w:tcBorders>
              <w:top w:val="single" w:sz="12" w:space="0" w:color="auto"/>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390.60</w:t>
            </w:r>
          </w:p>
        </w:tc>
      </w:tr>
      <w:tr w:rsidR="009E2348" w:rsidRPr="00562E5E" w:rsidTr="009E2348">
        <w:trPr>
          <w:trHeight w:val="297"/>
        </w:trPr>
        <w:tc>
          <w:tcPr>
            <w:tcW w:w="3150" w:type="dxa"/>
            <w:tcBorders>
              <w:left w:val="single" w:sz="12" w:space="0" w:color="auto"/>
              <w:right w:val="single" w:sz="12" w:space="0" w:color="auto"/>
            </w:tcBorders>
            <w:noWrap/>
            <w:hideMark/>
          </w:tcPr>
          <w:p w:rsidR="00081934" w:rsidRPr="00562E5E" w:rsidRDefault="00081934">
            <w:pPr>
              <w:rPr>
                <w:rFonts w:ascii="Times New Roman" w:hAnsi="Times New Roman" w:cs="Times New Roman"/>
                <w:sz w:val="24"/>
                <w:szCs w:val="24"/>
              </w:rPr>
            </w:pPr>
            <w:r w:rsidRPr="00562E5E">
              <w:rPr>
                <w:rFonts w:ascii="Times New Roman" w:hAnsi="Times New Roman" w:cs="Times New Roman"/>
                <w:sz w:val="24"/>
                <w:szCs w:val="24"/>
              </w:rPr>
              <w:t>Incremental Investment In Working Cap</w:t>
            </w:r>
          </w:p>
        </w:tc>
        <w:tc>
          <w:tcPr>
            <w:tcW w:w="1080" w:type="dxa"/>
            <w:tcBorders>
              <w:left w:val="single" w:sz="12" w:space="0" w:color="auto"/>
              <w:right w:val="single" w:sz="12" w:space="0" w:color="auto"/>
            </w:tcBorders>
            <w:noWrap/>
            <w:hideMark/>
          </w:tcPr>
          <w:p w:rsidR="00081934" w:rsidRPr="00562E5E" w:rsidRDefault="00081934" w:rsidP="00081934">
            <w:pPr>
              <w:jc w:val="center"/>
              <w:rPr>
                <w:rFonts w:ascii="Times New Roman" w:hAnsi="Times New Roman" w:cs="Times New Roman"/>
                <w:sz w:val="24"/>
                <w:szCs w:val="24"/>
              </w:rPr>
            </w:pPr>
          </w:p>
        </w:tc>
        <w:tc>
          <w:tcPr>
            <w:tcW w:w="898" w:type="dxa"/>
            <w:tcBorders>
              <w:left w:val="single" w:sz="12" w:space="0" w:color="auto"/>
              <w:right w:val="single" w:sz="12" w:space="0" w:color="auto"/>
            </w:tcBorders>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w:t>
            </w:r>
          </w:p>
        </w:tc>
        <w:tc>
          <w:tcPr>
            <w:tcW w:w="898"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56.60</w:t>
            </w:r>
          </w:p>
        </w:tc>
        <w:tc>
          <w:tcPr>
            <w:tcW w:w="898"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30.52</w:t>
            </w:r>
          </w:p>
        </w:tc>
        <w:tc>
          <w:tcPr>
            <w:tcW w:w="876"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(3.15)</w:t>
            </w:r>
          </w:p>
        </w:tc>
        <w:tc>
          <w:tcPr>
            <w:tcW w:w="1056"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91.47</w:t>
            </w:r>
          </w:p>
        </w:tc>
      </w:tr>
      <w:tr w:rsidR="009E2348" w:rsidRPr="00562E5E" w:rsidTr="009E2348">
        <w:trPr>
          <w:trHeight w:val="297"/>
        </w:trPr>
        <w:tc>
          <w:tcPr>
            <w:tcW w:w="3150" w:type="dxa"/>
            <w:tcBorders>
              <w:left w:val="single" w:sz="12" w:space="0" w:color="auto"/>
              <w:right w:val="single" w:sz="12" w:space="0" w:color="auto"/>
            </w:tcBorders>
            <w:noWrap/>
            <w:hideMark/>
          </w:tcPr>
          <w:p w:rsidR="00081934" w:rsidRPr="00562E5E" w:rsidRDefault="00081934">
            <w:pPr>
              <w:rPr>
                <w:rFonts w:ascii="Times New Roman" w:hAnsi="Times New Roman" w:cs="Times New Roman"/>
                <w:sz w:val="24"/>
                <w:szCs w:val="24"/>
              </w:rPr>
            </w:pPr>
            <w:r w:rsidRPr="00562E5E">
              <w:rPr>
                <w:rFonts w:ascii="Times New Roman" w:hAnsi="Times New Roman" w:cs="Times New Roman"/>
                <w:sz w:val="24"/>
                <w:szCs w:val="24"/>
              </w:rPr>
              <w:t>Revenues</w:t>
            </w:r>
          </w:p>
        </w:tc>
        <w:tc>
          <w:tcPr>
            <w:tcW w:w="1080" w:type="dxa"/>
            <w:tcBorders>
              <w:left w:val="single" w:sz="12" w:space="0" w:color="auto"/>
              <w:right w:val="single" w:sz="12" w:space="0" w:color="auto"/>
            </w:tcBorders>
            <w:noWrap/>
            <w:hideMark/>
          </w:tcPr>
          <w:p w:rsidR="00081934" w:rsidRPr="00562E5E" w:rsidRDefault="00081934" w:rsidP="00081934">
            <w:pPr>
              <w:jc w:val="center"/>
              <w:rPr>
                <w:rFonts w:ascii="Times New Roman" w:hAnsi="Times New Roman" w:cs="Times New Roman"/>
                <w:sz w:val="24"/>
                <w:szCs w:val="24"/>
              </w:rPr>
            </w:pPr>
          </w:p>
        </w:tc>
        <w:tc>
          <w:tcPr>
            <w:tcW w:w="898" w:type="dxa"/>
            <w:tcBorders>
              <w:left w:val="single" w:sz="12" w:space="0" w:color="auto"/>
              <w:right w:val="single" w:sz="12" w:space="0" w:color="auto"/>
            </w:tcBorders>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w:t>
            </w:r>
          </w:p>
        </w:tc>
        <w:tc>
          <w:tcPr>
            <w:tcW w:w="898"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560.73</w:t>
            </w:r>
          </w:p>
        </w:tc>
        <w:tc>
          <w:tcPr>
            <w:tcW w:w="898"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655.00</w:t>
            </w:r>
          </w:p>
        </w:tc>
        <w:tc>
          <w:tcPr>
            <w:tcW w:w="876"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808.77</w:t>
            </w:r>
          </w:p>
        </w:tc>
        <w:tc>
          <w:tcPr>
            <w:tcW w:w="1056"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1,044.88</w:t>
            </w:r>
          </w:p>
        </w:tc>
      </w:tr>
      <w:tr w:rsidR="009E2348" w:rsidRPr="00562E5E" w:rsidTr="009E2348">
        <w:trPr>
          <w:trHeight w:val="297"/>
        </w:trPr>
        <w:tc>
          <w:tcPr>
            <w:tcW w:w="3150" w:type="dxa"/>
            <w:tcBorders>
              <w:left w:val="single" w:sz="12" w:space="0" w:color="auto"/>
              <w:right w:val="single" w:sz="12" w:space="0" w:color="auto"/>
            </w:tcBorders>
            <w:noWrap/>
            <w:hideMark/>
          </w:tcPr>
          <w:p w:rsidR="00081934" w:rsidRPr="00562E5E" w:rsidRDefault="00081934">
            <w:pPr>
              <w:rPr>
                <w:rFonts w:ascii="Times New Roman" w:hAnsi="Times New Roman" w:cs="Times New Roman"/>
                <w:sz w:val="24"/>
                <w:szCs w:val="24"/>
              </w:rPr>
            </w:pPr>
            <w:r w:rsidRPr="00562E5E">
              <w:rPr>
                <w:rFonts w:ascii="Times New Roman" w:hAnsi="Times New Roman" w:cs="Times New Roman"/>
                <w:sz w:val="24"/>
                <w:szCs w:val="24"/>
              </w:rPr>
              <w:t>Proportion</w:t>
            </w:r>
          </w:p>
        </w:tc>
        <w:tc>
          <w:tcPr>
            <w:tcW w:w="1080" w:type="dxa"/>
            <w:tcBorders>
              <w:left w:val="single" w:sz="12" w:space="0" w:color="auto"/>
              <w:right w:val="single" w:sz="12" w:space="0" w:color="auto"/>
            </w:tcBorders>
            <w:noWrap/>
            <w:hideMark/>
          </w:tcPr>
          <w:p w:rsidR="00081934" w:rsidRPr="00562E5E" w:rsidRDefault="00081934" w:rsidP="00081934">
            <w:pPr>
              <w:jc w:val="center"/>
              <w:rPr>
                <w:rFonts w:ascii="Times New Roman" w:hAnsi="Times New Roman" w:cs="Times New Roman"/>
                <w:sz w:val="24"/>
                <w:szCs w:val="24"/>
              </w:rPr>
            </w:pPr>
          </w:p>
        </w:tc>
        <w:tc>
          <w:tcPr>
            <w:tcW w:w="898" w:type="dxa"/>
            <w:tcBorders>
              <w:left w:val="single" w:sz="12" w:space="0" w:color="auto"/>
              <w:right w:val="single" w:sz="12" w:space="0" w:color="auto"/>
            </w:tcBorders>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w:t>
            </w:r>
          </w:p>
        </w:tc>
        <w:tc>
          <w:tcPr>
            <w:tcW w:w="898"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0.10</w:t>
            </w:r>
          </w:p>
        </w:tc>
        <w:tc>
          <w:tcPr>
            <w:tcW w:w="898"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0.05</w:t>
            </w:r>
          </w:p>
        </w:tc>
        <w:tc>
          <w:tcPr>
            <w:tcW w:w="876"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(0.00)</w:t>
            </w:r>
          </w:p>
        </w:tc>
        <w:tc>
          <w:tcPr>
            <w:tcW w:w="1056"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0.09</w:t>
            </w:r>
          </w:p>
        </w:tc>
      </w:tr>
      <w:tr w:rsidR="009E2348" w:rsidRPr="00562E5E" w:rsidTr="009E2348">
        <w:trPr>
          <w:trHeight w:val="297"/>
        </w:trPr>
        <w:tc>
          <w:tcPr>
            <w:tcW w:w="3150" w:type="dxa"/>
            <w:tcBorders>
              <w:left w:val="single" w:sz="12" w:space="0" w:color="auto"/>
              <w:right w:val="single" w:sz="12" w:space="0" w:color="auto"/>
            </w:tcBorders>
            <w:noWrap/>
            <w:hideMark/>
          </w:tcPr>
          <w:p w:rsidR="00081934" w:rsidRPr="00562E5E" w:rsidRDefault="00081934">
            <w:pPr>
              <w:rPr>
                <w:rFonts w:ascii="Times New Roman" w:hAnsi="Times New Roman" w:cs="Times New Roman"/>
                <w:sz w:val="24"/>
                <w:szCs w:val="24"/>
              </w:rPr>
            </w:pPr>
            <w:r w:rsidRPr="00562E5E">
              <w:rPr>
                <w:rFonts w:ascii="Times New Roman" w:hAnsi="Times New Roman" w:cs="Times New Roman"/>
                <w:sz w:val="24"/>
                <w:szCs w:val="24"/>
              </w:rPr>
              <w:t>Capital Expenditure</w:t>
            </w:r>
          </w:p>
        </w:tc>
        <w:tc>
          <w:tcPr>
            <w:tcW w:w="1080" w:type="dxa"/>
            <w:tcBorders>
              <w:left w:val="single" w:sz="12" w:space="0" w:color="auto"/>
              <w:right w:val="single" w:sz="12" w:space="0" w:color="auto"/>
            </w:tcBorders>
            <w:noWrap/>
            <w:hideMark/>
          </w:tcPr>
          <w:p w:rsidR="00081934" w:rsidRPr="00562E5E" w:rsidRDefault="00081934" w:rsidP="00081934">
            <w:pPr>
              <w:jc w:val="center"/>
              <w:rPr>
                <w:rFonts w:ascii="Times New Roman" w:hAnsi="Times New Roman" w:cs="Times New Roman"/>
                <w:sz w:val="24"/>
                <w:szCs w:val="24"/>
              </w:rPr>
            </w:pPr>
          </w:p>
        </w:tc>
        <w:tc>
          <w:tcPr>
            <w:tcW w:w="898" w:type="dxa"/>
            <w:tcBorders>
              <w:left w:val="single" w:sz="12" w:space="0" w:color="auto"/>
              <w:right w:val="single" w:sz="12" w:space="0" w:color="auto"/>
            </w:tcBorders>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w:t>
            </w:r>
          </w:p>
        </w:tc>
        <w:tc>
          <w:tcPr>
            <w:tcW w:w="898"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72.99</w:t>
            </w:r>
          </w:p>
        </w:tc>
        <w:tc>
          <w:tcPr>
            <w:tcW w:w="898"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20.88</w:t>
            </w:r>
          </w:p>
        </w:tc>
        <w:tc>
          <w:tcPr>
            <w:tcW w:w="876"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10.01</w:t>
            </w:r>
          </w:p>
        </w:tc>
        <w:tc>
          <w:tcPr>
            <w:tcW w:w="1056"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21.48</w:t>
            </w:r>
          </w:p>
        </w:tc>
      </w:tr>
      <w:tr w:rsidR="009E2348" w:rsidRPr="00562E5E" w:rsidTr="009E2348">
        <w:trPr>
          <w:trHeight w:val="297"/>
        </w:trPr>
        <w:tc>
          <w:tcPr>
            <w:tcW w:w="3150" w:type="dxa"/>
            <w:tcBorders>
              <w:left w:val="single" w:sz="12" w:space="0" w:color="auto"/>
              <w:right w:val="single" w:sz="12" w:space="0" w:color="auto"/>
            </w:tcBorders>
            <w:noWrap/>
            <w:hideMark/>
          </w:tcPr>
          <w:p w:rsidR="00081934" w:rsidRPr="00562E5E" w:rsidRDefault="00081934">
            <w:pPr>
              <w:rPr>
                <w:rFonts w:ascii="Times New Roman" w:hAnsi="Times New Roman" w:cs="Times New Roman"/>
                <w:sz w:val="24"/>
                <w:szCs w:val="24"/>
              </w:rPr>
            </w:pPr>
            <w:r w:rsidRPr="00562E5E">
              <w:rPr>
                <w:rFonts w:ascii="Times New Roman" w:hAnsi="Times New Roman" w:cs="Times New Roman"/>
                <w:sz w:val="24"/>
                <w:szCs w:val="24"/>
              </w:rPr>
              <w:t>Revenue</w:t>
            </w:r>
          </w:p>
        </w:tc>
        <w:tc>
          <w:tcPr>
            <w:tcW w:w="1080" w:type="dxa"/>
            <w:tcBorders>
              <w:left w:val="single" w:sz="12" w:space="0" w:color="auto"/>
              <w:right w:val="single" w:sz="12" w:space="0" w:color="auto"/>
            </w:tcBorders>
            <w:noWrap/>
            <w:hideMark/>
          </w:tcPr>
          <w:p w:rsidR="00081934" w:rsidRPr="00562E5E" w:rsidRDefault="00081934" w:rsidP="00081934">
            <w:pPr>
              <w:jc w:val="center"/>
              <w:rPr>
                <w:rFonts w:ascii="Times New Roman" w:hAnsi="Times New Roman" w:cs="Times New Roman"/>
                <w:sz w:val="24"/>
                <w:szCs w:val="24"/>
              </w:rPr>
            </w:pPr>
          </w:p>
        </w:tc>
        <w:tc>
          <w:tcPr>
            <w:tcW w:w="898" w:type="dxa"/>
            <w:tcBorders>
              <w:left w:val="single" w:sz="12" w:space="0" w:color="auto"/>
              <w:right w:val="single" w:sz="12" w:space="0" w:color="auto"/>
            </w:tcBorders>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w:t>
            </w:r>
          </w:p>
        </w:tc>
        <w:tc>
          <w:tcPr>
            <w:tcW w:w="898"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560.73</w:t>
            </w:r>
          </w:p>
        </w:tc>
        <w:tc>
          <w:tcPr>
            <w:tcW w:w="898"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655.00</w:t>
            </w:r>
          </w:p>
        </w:tc>
        <w:tc>
          <w:tcPr>
            <w:tcW w:w="876"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808.77</w:t>
            </w:r>
          </w:p>
        </w:tc>
        <w:tc>
          <w:tcPr>
            <w:tcW w:w="1056" w:type="dxa"/>
            <w:tcBorders>
              <w:left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1,044.88</w:t>
            </w:r>
          </w:p>
        </w:tc>
      </w:tr>
      <w:tr w:rsidR="009E2348" w:rsidRPr="00562E5E" w:rsidTr="009E2348">
        <w:trPr>
          <w:trHeight w:val="297"/>
        </w:trPr>
        <w:tc>
          <w:tcPr>
            <w:tcW w:w="3150" w:type="dxa"/>
            <w:tcBorders>
              <w:left w:val="single" w:sz="12" w:space="0" w:color="auto"/>
              <w:bottom w:val="single" w:sz="12" w:space="0" w:color="auto"/>
              <w:right w:val="single" w:sz="12" w:space="0" w:color="auto"/>
            </w:tcBorders>
            <w:noWrap/>
            <w:hideMark/>
          </w:tcPr>
          <w:p w:rsidR="00081934" w:rsidRPr="00562E5E" w:rsidRDefault="00081934">
            <w:pPr>
              <w:rPr>
                <w:rFonts w:ascii="Times New Roman" w:hAnsi="Times New Roman" w:cs="Times New Roman"/>
                <w:sz w:val="24"/>
                <w:szCs w:val="24"/>
              </w:rPr>
            </w:pPr>
            <w:r w:rsidRPr="00562E5E">
              <w:rPr>
                <w:rFonts w:ascii="Times New Roman" w:hAnsi="Times New Roman" w:cs="Times New Roman"/>
                <w:sz w:val="24"/>
                <w:szCs w:val="24"/>
              </w:rPr>
              <w:t>Proportion</w:t>
            </w:r>
          </w:p>
        </w:tc>
        <w:tc>
          <w:tcPr>
            <w:tcW w:w="1080" w:type="dxa"/>
            <w:tcBorders>
              <w:left w:val="single" w:sz="12" w:space="0" w:color="auto"/>
              <w:bottom w:val="single" w:sz="12" w:space="0" w:color="auto"/>
              <w:right w:val="single" w:sz="12" w:space="0" w:color="auto"/>
            </w:tcBorders>
            <w:noWrap/>
            <w:hideMark/>
          </w:tcPr>
          <w:p w:rsidR="00081934" w:rsidRPr="00562E5E" w:rsidRDefault="00081934" w:rsidP="00081934">
            <w:pPr>
              <w:jc w:val="center"/>
              <w:rPr>
                <w:rFonts w:ascii="Times New Roman" w:hAnsi="Times New Roman" w:cs="Times New Roman"/>
                <w:sz w:val="24"/>
                <w:szCs w:val="24"/>
              </w:rPr>
            </w:pPr>
          </w:p>
        </w:tc>
        <w:tc>
          <w:tcPr>
            <w:tcW w:w="898" w:type="dxa"/>
            <w:tcBorders>
              <w:left w:val="single" w:sz="12" w:space="0" w:color="auto"/>
              <w:bottom w:val="single" w:sz="12" w:space="0" w:color="auto"/>
              <w:right w:val="single" w:sz="12" w:space="0" w:color="auto"/>
            </w:tcBorders>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w:t>
            </w:r>
          </w:p>
        </w:tc>
        <w:tc>
          <w:tcPr>
            <w:tcW w:w="898" w:type="dxa"/>
            <w:tcBorders>
              <w:left w:val="single" w:sz="12" w:space="0" w:color="auto"/>
              <w:bottom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0.13</w:t>
            </w:r>
          </w:p>
        </w:tc>
        <w:tc>
          <w:tcPr>
            <w:tcW w:w="898" w:type="dxa"/>
            <w:tcBorders>
              <w:left w:val="single" w:sz="12" w:space="0" w:color="auto"/>
              <w:bottom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0.03</w:t>
            </w:r>
          </w:p>
        </w:tc>
        <w:tc>
          <w:tcPr>
            <w:tcW w:w="876" w:type="dxa"/>
            <w:tcBorders>
              <w:left w:val="single" w:sz="12" w:space="0" w:color="auto"/>
              <w:bottom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0.01</w:t>
            </w:r>
          </w:p>
        </w:tc>
        <w:tc>
          <w:tcPr>
            <w:tcW w:w="1056" w:type="dxa"/>
            <w:tcBorders>
              <w:left w:val="single" w:sz="12" w:space="0" w:color="auto"/>
              <w:bottom w:val="single" w:sz="12" w:space="0" w:color="auto"/>
              <w:right w:val="single" w:sz="12" w:space="0" w:color="auto"/>
            </w:tcBorders>
            <w:noWrap/>
            <w:hideMark/>
          </w:tcPr>
          <w:p w:rsidR="00081934" w:rsidRPr="00562E5E" w:rsidRDefault="00081934" w:rsidP="00D77BCB">
            <w:pPr>
              <w:jc w:val="right"/>
              <w:rPr>
                <w:rFonts w:ascii="Times New Roman" w:hAnsi="Times New Roman" w:cs="Times New Roman"/>
                <w:sz w:val="24"/>
                <w:szCs w:val="24"/>
              </w:rPr>
            </w:pPr>
            <w:r w:rsidRPr="00562E5E">
              <w:rPr>
                <w:rFonts w:ascii="Times New Roman" w:hAnsi="Times New Roman" w:cs="Times New Roman"/>
                <w:sz w:val="24"/>
                <w:szCs w:val="24"/>
              </w:rPr>
              <w:t>0.02</w:t>
            </w:r>
          </w:p>
        </w:tc>
      </w:tr>
    </w:tbl>
    <w:p w:rsidR="00EE7B51" w:rsidRPr="00453A0F" w:rsidRDefault="00453A0F" w:rsidP="00390A65">
      <w:pPr>
        <w:rPr>
          <w:sz w:val="20"/>
          <w:szCs w:val="20"/>
        </w:rPr>
      </w:pPr>
      <w:r w:rsidRPr="00453A0F">
        <w:rPr>
          <w:sz w:val="20"/>
          <w:szCs w:val="20"/>
        </w:rPr>
        <w:tab/>
      </w:r>
      <w:r w:rsidRPr="00453A0F">
        <w:rPr>
          <w:sz w:val="20"/>
          <w:szCs w:val="20"/>
        </w:rPr>
        <w:tab/>
      </w:r>
      <w:r w:rsidRPr="00453A0F">
        <w:rPr>
          <w:sz w:val="20"/>
          <w:szCs w:val="20"/>
        </w:rPr>
        <w:tab/>
      </w:r>
    </w:p>
    <w:p w:rsidR="004A2238" w:rsidRDefault="004A2238">
      <w:pPr>
        <w:rPr>
          <w:sz w:val="20"/>
          <w:szCs w:val="20"/>
        </w:rPr>
      </w:pPr>
    </w:p>
    <w:p w:rsidR="004A2238" w:rsidRPr="004A2238" w:rsidRDefault="004A2238" w:rsidP="004A2238">
      <w:pPr>
        <w:rPr>
          <w:sz w:val="20"/>
          <w:szCs w:val="20"/>
        </w:rPr>
      </w:pPr>
    </w:p>
    <w:p w:rsidR="004A2238" w:rsidRPr="004A2238" w:rsidRDefault="004A2238" w:rsidP="004A2238">
      <w:pPr>
        <w:rPr>
          <w:sz w:val="20"/>
          <w:szCs w:val="20"/>
        </w:rPr>
      </w:pPr>
    </w:p>
    <w:p w:rsidR="004A2238" w:rsidRPr="004A2238" w:rsidRDefault="004A2238" w:rsidP="004A2238">
      <w:pPr>
        <w:rPr>
          <w:sz w:val="20"/>
          <w:szCs w:val="20"/>
        </w:rPr>
      </w:pPr>
    </w:p>
    <w:p w:rsidR="004A2238" w:rsidRPr="004A2238" w:rsidRDefault="004A2238" w:rsidP="004A2238">
      <w:pPr>
        <w:rPr>
          <w:sz w:val="20"/>
          <w:szCs w:val="20"/>
        </w:rPr>
      </w:pPr>
    </w:p>
    <w:p w:rsidR="004A2238" w:rsidRPr="004A2238" w:rsidRDefault="004A2238" w:rsidP="004A2238">
      <w:pPr>
        <w:rPr>
          <w:sz w:val="20"/>
          <w:szCs w:val="20"/>
        </w:rPr>
      </w:pPr>
    </w:p>
    <w:p w:rsidR="004A2238" w:rsidRPr="004A2238" w:rsidRDefault="004A2238" w:rsidP="004A2238">
      <w:pPr>
        <w:rPr>
          <w:sz w:val="20"/>
          <w:szCs w:val="20"/>
        </w:rPr>
      </w:pPr>
    </w:p>
    <w:p w:rsidR="004A2238" w:rsidRPr="004A2238" w:rsidRDefault="004A2238" w:rsidP="004A2238">
      <w:pPr>
        <w:rPr>
          <w:sz w:val="20"/>
          <w:szCs w:val="20"/>
        </w:rPr>
      </w:pPr>
    </w:p>
    <w:p w:rsidR="004A2238" w:rsidRPr="004A2238" w:rsidRDefault="004A2238" w:rsidP="004A2238">
      <w:pPr>
        <w:rPr>
          <w:sz w:val="20"/>
          <w:szCs w:val="20"/>
        </w:rPr>
      </w:pPr>
    </w:p>
    <w:p w:rsidR="004A2238" w:rsidRPr="004A2238" w:rsidRDefault="004A2238" w:rsidP="004A2238">
      <w:pPr>
        <w:rPr>
          <w:sz w:val="20"/>
          <w:szCs w:val="20"/>
        </w:rPr>
      </w:pPr>
    </w:p>
    <w:p w:rsidR="004A2238" w:rsidRDefault="004A2238" w:rsidP="004A2238">
      <w:pPr>
        <w:rPr>
          <w:sz w:val="20"/>
          <w:szCs w:val="20"/>
        </w:rPr>
      </w:pPr>
    </w:p>
    <w:p w:rsidR="00EE7B51" w:rsidRDefault="00EE7B51" w:rsidP="004A2238">
      <w:pPr>
        <w:ind w:firstLine="720"/>
        <w:rPr>
          <w:sz w:val="20"/>
          <w:szCs w:val="20"/>
        </w:rPr>
      </w:pPr>
    </w:p>
    <w:p w:rsidR="004A2238" w:rsidRDefault="004A2238" w:rsidP="004A2238">
      <w:pPr>
        <w:ind w:firstLine="720"/>
        <w:rPr>
          <w:sz w:val="20"/>
          <w:szCs w:val="20"/>
        </w:rPr>
      </w:pPr>
    </w:p>
    <w:p w:rsidR="004A2238" w:rsidRDefault="004A2238" w:rsidP="004A2238">
      <w:pPr>
        <w:ind w:firstLine="720"/>
        <w:rPr>
          <w:sz w:val="20"/>
          <w:szCs w:val="20"/>
        </w:rPr>
      </w:pPr>
    </w:p>
    <w:p w:rsidR="004A2238" w:rsidRDefault="004A2238" w:rsidP="004A2238">
      <w:pPr>
        <w:ind w:firstLine="720"/>
        <w:rPr>
          <w:sz w:val="20"/>
          <w:szCs w:val="20"/>
        </w:rPr>
      </w:pPr>
    </w:p>
    <w:p w:rsidR="004A2238" w:rsidRDefault="004A2238" w:rsidP="004A2238">
      <w:pPr>
        <w:ind w:firstLine="720"/>
        <w:rPr>
          <w:sz w:val="20"/>
          <w:szCs w:val="20"/>
        </w:rPr>
      </w:pPr>
    </w:p>
    <w:p w:rsidR="004A2238" w:rsidRDefault="004A2238" w:rsidP="004A2238">
      <w:pPr>
        <w:ind w:firstLine="720"/>
        <w:rPr>
          <w:sz w:val="20"/>
          <w:szCs w:val="20"/>
        </w:rPr>
      </w:pPr>
    </w:p>
    <w:p w:rsidR="004A2238" w:rsidRDefault="004A2238" w:rsidP="004A2238">
      <w:pPr>
        <w:ind w:firstLine="720"/>
        <w:rPr>
          <w:sz w:val="20"/>
          <w:szCs w:val="20"/>
        </w:rPr>
      </w:pPr>
    </w:p>
    <w:p w:rsidR="004A2238" w:rsidRDefault="004A2238" w:rsidP="004A2238">
      <w:pPr>
        <w:ind w:firstLine="720"/>
        <w:rPr>
          <w:sz w:val="20"/>
          <w:szCs w:val="20"/>
        </w:rPr>
      </w:pPr>
    </w:p>
    <w:p w:rsidR="00E749E7" w:rsidRDefault="00E749E7" w:rsidP="0037444C">
      <w:pPr>
        <w:jc w:val="center"/>
        <w:rPr>
          <w:b/>
          <w:color w:val="1F497D" w:themeColor="text2"/>
          <w:sz w:val="72"/>
          <w:szCs w:val="72"/>
        </w:rPr>
      </w:pPr>
    </w:p>
    <w:p w:rsidR="0037444C" w:rsidRPr="003C446D" w:rsidRDefault="00501508" w:rsidP="0037444C">
      <w:pPr>
        <w:jc w:val="center"/>
        <w:rPr>
          <w:b/>
          <w:color w:val="1F497D" w:themeColor="text2"/>
          <w:sz w:val="36"/>
          <w:szCs w:val="36"/>
        </w:rPr>
      </w:pPr>
      <w:r w:rsidRPr="00501508">
        <w:rPr>
          <w:b/>
          <w:color w:val="1F497D" w:themeColor="text2"/>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3.05pt;height:41.3pt" fillcolor="#369" stroked="f">
            <v:shadow on="t" color="#b2b2b2" opacity="52429f" offset="3pt"/>
            <v:textpath style="font-family:&quot;Times New Roman&quot;;v-text-kern:t" trim="t" fitpath="t" string="MENTES CAPITAL"/>
          </v:shape>
        </w:pict>
      </w:r>
    </w:p>
    <w:p w:rsidR="0037444C" w:rsidRPr="00D20090" w:rsidRDefault="0037444C" w:rsidP="0037444C">
      <w:pPr>
        <w:jc w:val="both"/>
        <w:rPr>
          <w:b/>
          <w:color w:val="C00000"/>
          <w:sz w:val="36"/>
          <w:szCs w:val="36"/>
          <w:u w:val="single"/>
        </w:rPr>
      </w:pPr>
      <w:r>
        <w:rPr>
          <w:b/>
          <w:color w:val="1F497D" w:themeColor="text2"/>
          <w:sz w:val="36"/>
          <w:szCs w:val="36"/>
        </w:rPr>
        <w:t xml:space="preserve">                  </w:t>
      </w:r>
      <w:r w:rsidRPr="00EE402D">
        <w:rPr>
          <w:b/>
          <w:color w:val="000000" w:themeColor="text1"/>
          <w:sz w:val="36"/>
          <w:szCs w:val="36"/>
        </w:rPr>
        <w:t>WEB</w:t>
      </w:r>
      <w:r>
        <w:rPr>
          <w:b/>
          <w:color w:val="000000" w:themeColor="text1"/>
          <w:sz w:val="36"/>
          <w:szCs w:val="36"/>
        </w:rPr>
        <w:t xml:space="preserve"> </w:t>
      </w:r>
      <w:r w:rsidRPr="00EE402D">
        <w:rPr>
          <w:b/>
          <w:color w:val="000000" w:themeColor="text1"/>
          <w:sz w:val="36"/>
          <w:szCs w:val="36"/>
        </w:rPr>
        <w:t xml:space="preserve">- </w:t>
      </w:r>
      <w:hyperlink r:id="rId24" w:history="1">
        <w:r w:rsidRPr="00D20090">
          <w:rPr>
            <w:rStyle w:val="Hyperlink"/>
            <w:b/>
            <w:color w:val="C00000"/>
            <w:sz w:val="36"/>
            <w:szCs w:val="36"/>
          </w:rPr>
          <w:t>WWW.MENTESCAPITAL.COM</w:t>
        </w:r>
      </w:hyperlink>
    </w:p>
    <w:p w:rsidR="0037444C" w:rsidRPr="00EE402D" w:rsidRDefault="0037444C" w:rsidP="0037444C">
      <w:pPr>
        <w:jc w:val="both"/>
        <w:rPr>
          <w:b/>
          <w:color w:val="000000" w:themeColor="text1"/>
          <w:sz w:val="36"/>
          <w:szCs w:val="36"/>
          <w:u w:val="single"/>
        </w:rPr>
      </w:pPr>
      <w:r w:rsidRPr="00EE402D">
        <w:rPr>
          <w:b/>
          <w:color w:val="000000" w:themeColor="text1"/>
          <w:sz w:val="36"/>
          <w:szCs w:val="36"/>
        </w:rPr>
        <w:t xml:space="preserve">            </w:t>
      </w:r>
      <w:r>
        <w:rPr>
          <w:b/>
          <w:color w:val="000000" w:themeColor="text1"/>
          <w:sz w:val="36"/>
          <w:szCs w:val="36"/>
        </w:rPr>
        <w:t xml:space="preserve">  </w:t>
      </w:r>
      <w:r w:rsidRPr="00EE402D">
        <w:rPr>
          <w:b/>
          <w:color w:val="000000" w:themeColor="text1"/>
          <w:sz w:val="36"/>
          <w:szCs w:val="36"/>
        </w:rPr>
        <w:t>PH.NO.</w:t>
      </w:r>
      <w:r>
        <w:rPr>
          <w:b/>
          <w:color w:val="000000" w:themeColor="text1"/>
          <w:sz w:val="36"/>
          <w:szCs w:val="36"/>
        </w:rPr>
        <w:t xml:space="preserve"> </w:t>
      </w:r>
      <w:r w:rsidRPr="00EE402D">
        <w:rPr>
          <w:b/>
          <w:color w:val="000000" w:themeColor="text1"/>
          <w:sz w:val="36"/>
          <w:szCs w:val="36"/>
        </w:rPr>
        <w:t>-</w:t>
      </w:r>
      <w:r>
        <w:rPr>
          <w:b/>
          <w:color w:val="000000" w:themeColor="text1"/>
          <w:sz w:val="36"/>
          <w:szCs w:val="36"/>
        </w:rPr>
        <w:t xml:space="preserve"> +</w:t>
      </w:r>
      <w:r w:rsidRPr="00EE402D">
        <w:rPr>
          <w:b/>
          <w:color w:val="000000" w:themeColor="text1"/>
          <w:sz w:val="36"/>
          <w:szCs w:val="36"/>
        </w:rPr>
        <w:t xml:space="preserve">91-9886751703, +91-9916570093             </w:t>
      </w:r>
    </w:p>
    <w:p w:rsidR="0037444C" w:rsidRPr="00221CB2" w:rsidRDefault="0037444C" w:rsidP="0037444C">
      <w:pPr>
        <w:jc w:val="both"/>
        <w:rPr>
          <w:b/>
          <w:color w:val="4F81BD" w:themeColor="accent1"/>
        </w:rPr>
      </w:pPr>
      <w:r>
        <w:rPr>
          <w:rFonts w:ascii="Helvetica" w:hAnsi="Helvetica"/>
          <w:color w:val="373E4D"/>
          <w:sz w:val="18"/>
          <w:szCs w:val="18"/>
          <w:shd w:val="clear" w:color="auto" w:fill="F6F7F8"/>
        </w:rPr>
        <w:t xml:space="preserve">                        </w:t>
      </w:r>
      <w:r w:rsidRPr="00221CB2">
        <w:rPr>
          <w:rFonts w:ascii="Helvetica" w:hAnsi="Helvetica"/>
          <w:b/>
          <w:color w:val="373E4D"/>
          <w:shd w:val="clear" w:color="auto" w:fill="F6F7F8"/>
        </w:rPr>
        <w:t>ADDRESS-   #164,9th Cross, Indiranagar 1st Stage, Bangalore 560038</w:t>
      </w:r>
    </w:p>
    <w:p w:rsidR="004A2238" w:rsidRDefault="004A2238" w:rsidP="004A2238">
      <w:pPr>
        <w:ind w:firstLine="720"/>
        <w:rPr>
          <w:sz w:val="20"/>
          <w:szCs w:val="20"/>
        </w:rPr>
      </w:pPr>
    </w:p>
    <w:p w:rsidR="004A2238" w:rsidRPr="00C811AB" w:rsidRDefault="004A2238" w:rsidP="004A2238">
      <w:pPr>
        <w:rPr>
          <w:b/>
          <w:color w:val="C0504D" w:themeColor="accent2"/>
          <w:sz w:val="23"/>
          <w:szCs w:val="23"/>
          <w:shd w:val="clear" w:color="auto" w:fill="FFFFFF"/>
        </w:rPr>
      </w:pPr>
      <w:r w:rsidRPr="00C811AB">
        <w:rPr>
          <w:b/>
          <w:color w:val="C0504D" w:themeColor="accent2"/>
          <w:sz w:val="23"/>
          <w:szCs w:val="23"/>
          <w:shd w:val="clear" w:color="auto" w:fill="FFFFFF"/>
        </w:rPr>
        <w:t>DISCLAIMER</w:t>
      </w:r>
    </w:p>
    <w:p w:rsidR="004A2238" w:rsidRPr="00C811AB" w:rsidRDefault="004A2238" w:rsidP="004A2238">
      <w:pPr>
        <w:rPr>
          <w:b/>
          <w:color w:val="C0504D" w:themeColor="accent2"/>
          <w:sz w:val="23"/>
          <w:szCs w:val="23"/>
          <w:shd w:val="clear" w:color="auto" w:fill="FFFFFF"/>
        </w:rPr>
      </w:pPr>
      <w:r w:rsidRPr="00C811AB">
        <w:rPr>
          <w:b/>
          <w:color w:val="C0504D" w:themeColor="accent2"/>
          <w:sz w:val="23"/>
          <w:szCs w:val="23"/>
          <w:shd w:val="clear" w:color="auto" w:fill="FFFFFF"/>
        </w:rPr>
        <w:t>*****************************************************************************</w:t>
      </w:r>
    </w:p>
    <w:p w:rsidR="004A2238" w:rsidRPr="002F3E78" w:rsidRDefault="004A2238" w:rsidP="004A2238">
      <w:pPr>
        <w:rPr>
          <w:rFonts w:ascii="Arial Narrow" w:hAnsi="Arial Narrow"/>
          <w:color w:val="222222"/>
          <w:sz w:val="23"/>
          <w:szCs w:val="23"/>
          <w:shd w:val="clear" w:color="auto" w:fill="FFFFFF"/>
        </w:rPr>
      </w:pPr>
      <w:r w:rsidRPr="002F3E78">
        <w:rPr>
          <w:rFonts w:ascii="Arial Narrow" w:hAnsi="Arial Narrow"/>
          <w:color w:val="222222"/>
          <w:sz w:val="23"/>
          <w:szCs w:val="23"/>
          <w:shd w:val="clear" w:color="auto" w:fill="FFFFFF"/>
        </w:rPr>
        <w:t>This information/email sent by Mentes capital may express financial guidance but these recommendation, advice, or guidance does not account for specific and particular financial goal and any suggestions, opinions conclusions stated in this information/email endorsed by us unless it is assigned. Mentes capital does not warrant the accuracy of any such information or appropriateness of any transaction. The information through this electronic communication and any attachments are for informational purposes only and no circumstance should they be affirmed as an offer to sell or a solicitation to buy any of Mentes products or any such reports. Risk of loss can be of any amount on this investment. You should take all the precaution while trading and investing is suitable for you in light of your experience, goal and other relevant circumstances. Mentes capital and its associate, employees, partners, subsidiary branch shall not be liable for any losses incurred by you. Trading and investments in financial markets are subjected to market risks therefore advised to seek professional support. There is no guarantee/assurance as to returns, capital protection and appreciation. It’s the sole responsibilities of the investors and traders for any decision taken by them. Any information in the email attachment is for recipient personal and confidential use. It is affirmed that dissemination, distribution or copying this information is strictly prohibited. There is a risk of modification in the information due to electronic nature of email. It’s not guaranteed that messages are virus free, malicious code. We are not liable for virus free. Please contact your relationship manager for more information on these risks. Past performance of actual trades or strategies cited herein is not necessarily indicative of future performance.</w:t>
      </w:r>
    </w:p>
    <w:p w:rsidR="004A2238" w:rsidRPr="007954B6" w:rsidRDefault="004A2238" w:rsidP="004A2238">
      <w:pPr>
        <w:rPr>
          <w:rFonts w:ascii="Arial Narrow" w:hAnsi="Arial Narrow"/>
          <w:b/>
          <w:color w:val="4F81BD" w:themeColor="accent1"/>
          <w:sz w:val="23"/>
          <w:szCs w:val="23"/>
          <w:shd w:val="clear" w:color="auto" w:fill="FFFFFF"/>
        </w:rPr>
      </w:pPr>
      <w:r w:rsidRPr="002F3E78">
        <w:rPr>
          <w:rFonts w:ascii="Arial Narrow" w:hAnsi="Arial Narrow"/>
          <w:color w:val="222222"/>
          <w:sz w:val="23"/>
          <w:szCs w:val="23"/>
          <w:shd w:val="clear" w:color="auto" w:fill="FFFFFF"/>
        </w:rPr>
        <w:t xml:space="preserve">For detail disclaimer go to our website </w:t>
      </w:r>
      <w:r w:rsidRPr="00C811AB">
        <w:rPr>
          <w:rFonts w:ascii="Arial Narrow" w:hAnsi="Arial Narrow"/>
          <w:b/>
          <w:color w:val="4F81BD" w:themeColor="accent1"/>
          <w:sz w:val="23"/>
          <w:szCs w:val="23"/>
          <w:u w:val="single"/>
          <w:shd w:val="clear" w:color="auto" w:fill="FFFFFF"/>
        </w:rPr>
        <w:t>www.mentescapital.com</w:t>
      </w:r>
      <w:r w:rsidRPr="007954B6">
        <w:rPr>
          <w:rFonts w:ascii="Arial Narrow" w:hAnsi="Arial Narrow"/>
          <w:b/>
          <w:color w:val="4F81BD" w:themeColor="accent1"/>
          <w:sz w:val="23"/>
          <w:szCs w:val="23"/>
          <w:shd w:val="clear" w:color="auto" w:fill="FFFFFF"/>
        </w:rPr>
        <w:t>.</w:t>
      </w:r>
    </w:p>
    <w:p w:rsidR="004A2238" w:rsidRPr="007954B6" w:rsidRDefault="004A2238" w:rsidP="004A2238">
      <w:pPr>
        <w:spacing w:line="360" w:lineRule="auto"/>
        <w:jc w:val="both"/>
        <w:rPr>
          <w:rFonts w:ascii="Arial Narrow" w:hAnsi="Arial Narrow"/>
          <w:color w:val="4F81BD" w:themeColor="accent1"/>
        </w:rPr>
      </w:pPr>
    </w:p>
    <w:p w:rsidR="004A2238" w:rsidRPr="004A2238" w:rsidRDefault="004A2238" w:rsidP="004A2238">
      <w:pPr>
        <w:ind w:firstLine="720"/>
        <w:rPr>
          <w:sz w:val="20"/>
          <w:szCs w:val="20"/>
        </w:rPr>
      </w:pPr>
    </w:p>
    <w:sectPr w:rsidR="004A2238" w:rsidRPr="004A2238" w:rsidSect="00923B01">
      <w:headerReference w:type="default" r:id="rId25"/>
      <w:footerReference w:type="default" r:id="rId26"/>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023" w:rsidRDefault="00A91023" w:rsidP="001A3AC5">
      <w:pPr>
        <w:spacing w:after="0" w:line="240" w:lineRule="auto"/>
      </w:pPr>
      <w:r>
        <w:separator/>
      </w:r>
    </w:p>
  </w:endnote>
  <w:endnote w:type="continuationSeparator" w:id="1">
    <w:p w:rsidR="00A91023" w:rsidRDefault="00A91023" w:rsidP="001A3A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5710"/>
      <w:docPartObj>
        <w:docPartGallery w:val="Page Numbers (Bottom of Page)"/>
        <w:docPartUnique/>
      </w:docPartObj>
    </w:sdtPr>
    <w:sdtContent>
      <w:p w:rsidR="001300B2" w:rsidRDefault="00501508">
        <w:pPr>
          <w:pStyle w:val="Footer"/>
          <w:jc w:val="right"/>
        </w:pPr>
        <w:r>
          <w:rPr>
            <w:noProof/>
          </w:rPr>
          <w:pict>
            <v:rect id="_x0000_s4097" style="position:absolute;left:0;text-align:left;margin-left:42.55pt;margin-top:1.5pt;width:402.6pt;height:20.65pt;z-index:251662336;mso-position-horizontal-relative:text;mso-position-vertical-relative:text" stroked="f">
              <v:textbox>
                <w:txbxContent>
                  <w:p w:rsidR="001300B2" w:rsidRPr="0014383B" w:rsidRDefault="001300B2" w:rsidP="00555645">
                    <w:pPr>
                      <w:jc w:val="center"/>
                      <w:rPr>
                        <w:rFonts w:ascii="Times New Roman" w:hAnsi="Times New Roman" w:cs="Times New Roman"/>
                        <w:b/>
                        <w:color w:val="1F497D" w:themeColor="text2"/>
                        <w:sz w:val="24"/>
                        <w:szCs w:val="24"/>
                      </w:rPr>
                    </w:pPr>
                    <w:r w:rsidRPr="0014383B">
                      <w:rPr>
                        <w:rFonts w:ascii="Times New Roman" w:hAnsi="Times New Roman" w:cs="Times New Roman"/>
                        <w:b/>
                        <w:color w:val="1F497D" w:themeColor="text2"/>
                        <w:sz w:val="24"/>
                        <w:szCs w:val="24"/>
                      </w:rPr>
                      <w:t>Prepared By: Mentes Capital</w:t>
                    </w:r>
                  </w:p>
                </w:txbxContent>
              </v:textbox>
            </v:rect>
          </w:pict>
        </w:r>
        <w:fldSimple w:instr=" PAGE   \* MERGEFORMAT ">
          <w:r w:rsidR="00E74104">
            <w:rPr>
              <w:noProof/>
            </w:rPr>
            <w:t>15</w:t>
          </w:r>
        </w:fldSimple>
      </w:p>
    </w:sdtContent>
  </w:sdt>
  <w:p w:rsidR="001300B2" w:rsidRDefault="001300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023" w:rsidRDefault="00A91023" w:rsidP="001A3AC5">
      <w:pPr>
        <w:spacing w:after="0" w:line="240" w:lineRule="auto"/>
      </w:pPr>
      <w:r>
        <w:separator/>
      </w:r>
    </w:p>
  </w:footnote>
  <w:footnote w:type="continuationSeparator" w:id="1">
    <w:p w:rsidR="00A91023" w:rsidRDefault="00A91023" w:rsidP="001A3A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B2" w:rsidRDefault="001300B2">
    <w:pPr>
      <w:pStyle w:val="Header"/>
    </w:pPr>
    <w:r w:rsidRPr="008D4818">
      <w:rPr>
        <w:noProof/>
      </w:rPr>
      <w:drawing>
        <wp:anchor distT="0" distB="0" distL="114300" distR="114300" simplePos="0" relativeHeight="251661312" behindDoc="1" locked="0" layoutInCell="1" allowOverlap="1">
          <wp:simplePos x="0" y="0"/>
          <wp:positionH relativeFrom="column">
            <wp:posOffset>-354965</wp:posOffset>
          </wp:positionH>
          <wp:positionV relativeFrom="paragraph">
            <wp:posOffset>-91440</wp:posOffset>
          </wp:positionV>
          <wp:extent cx="6230620" cy="389255"/>
          <wp:effectExtent l="19050" t="0" r="0" b="0"/>
          <wp:wrapTight wrapText="bothSides">
            <wp:wrapPolygon edited="0">
              <wp:start x="-66" y="0"/>
              <wp:lineTo x="-66" y="20085"/>
              <wp:lineTo x="21596" y="20085"/>
              <wp:lineTo x="21596" y="0"/>
              <wp:lineTo x="-66"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23483" t="38102" r="25222" b="45044"/>
                  <a:stretch>
                    <a:fillRect/>
                  </a:stretch>
                </pic:blipFill>
                <pic:spPr bwMode="auto">
                  <a:xfrm>
                    <a:off x="0" y="0"/>
                    <a:ext cx="6230620" cy="389255"/>
                  </a:xfrm>
                  <a:prstGeom prst="rect">
                    <a:avLst/>
                  </a:prstGeom>
                  <a:noFill/>
                  <a:ln w="9525">
                    <a:noFill/>
                    <a:miter lim="800000"/>
                    <a:headEnd/>
                    <a:tailEnd/>
                  </a:ln>
                </pic:spPr>
              </pic:pic>
            </a:graphicData>
          </a:graphic>
        </wp:anchor>
      </w:drawing>
    </w:r>
    <w:r w:rsidRPr="001A3AC5">
      <w:rPr>
        <w:noProof/>
      </w:rPr>
      <w:drawing>
        <wp:anchor distT="0" distB="0" distL="114300" distR="114300" simplePos="0" relativeHeight="251659264" behindDoc="1" locked="0" layoutInCell="1" allowOverlap="1">
          <wp:simplePos x="0" y="0"/>
          <wp:positionH relativeFrom="column">
            <wp:posOffset>5995035</wp:posOffset>
          </wp:positionH>
          <wp:positionV relativeFrom="paragraph">
            <wp:posOffset>-139700</wp:posOffset>
          </wp:positionV>
          <wp:extent cx="556895" cy="556260"/>
          <wp:effectExtent l="19050" t="0" r="0" b="0"/>
          <wp:wrapTight wrapText="bothSides">
            <wp:wrapPolygon edited="0">
              <wp:start x="-739" y="0"/>
              <wp:lineTo x="-739" y="20712"/>
              <wp:lineTo x="21428" y="20712"/>
              <wp:lineTo x="21428" y="0"/>
              <wp:lineTo x="-739" y="0"/>
            </wp:wrapPolygon>
          </wp:wrapTight>
          <wp:docPr id="16" name="Picture 16" descr="http://121.241.13.21/images/tech_indus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21.241.13.21/images/tech_industry.gif"/>
                  <pic:cNvPicPr>
                    <a:picLocks noChangeAspect="1" noChangeArrowheads="1"/>
                  </pic:cNvPicPr>
                </pic:nvPicPr>
                <pic:blipFill>
                  <a:blip r:embed="rId2"/>
                  <a:srcRect l="30514" t="4743" r="31722" b="45455"/>
                  <a:stretch>
                    <a:fillRect/>
                  </a:stretch>
                </pic:blipFill>
                <pic:spPr bwMode="auto">
                  <a:xfrm>
                    <a:off x="0" y="0"/>
                    <a:ext cx="556895" cy="55626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61D8B"/>
    <w:multiLevelType w:val="hybridMultilevel"/>
    <w:tmpl w:val="FEC0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9B5A21"/>
    <w:multiLevelType w:val="hybridMultilevel"/>
    <w:tmpl w:val="DCB0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162138"/>
    <w:multiLevelType w:val="hybridMultilevel"/>
    <w:tmpl w:val="D618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rsids>
    <w:rsidRoot w:val="00B350C6"/>
    <w:rsid w:val="0000008E"/>
    <w:rsid w:val="00002BC6"/>
    <w:rsid w:val="00014376"/>
    <w:rsid w:val="000260A5"/>
    <w:rsid w:val="000377CE"/>
    <w:rsid w:val="00043547"/>
    <w:rsid w:val="00054523"/>
    <w:rsid w:val="00062733"/>
    <w:rsid w:val="00065868"/>
    <w:rsid w:val="00081934"/>
    <w:rsid w:val="000856F9"/>
    <w:rsid w:val="000A3B7F"/>
    <w:rsid w:val="000F5782"/>
    <w:rsid w:val="000F6582"/>
    <w:rsid w:val="0010431F"/>
    <w:rsid w:val="00126C44"/>
    <w:rsid w:val="001300B2"/>
    <w:rsid w:val="0014383B"/>
    <w:rsid w:val="00144949"/>
    <w:rsid w:val="001572C7"/>
    <w:rsid w:val="001678C1"/>
    <w:rsid w:val="001A3AC5"/>
    <w:rsid w:val="001B47AA"/>
    <w:rsid w:val="001C769B"/>
    <w:rsid w:val="001D7DCC"/>
    <w:rsid w:val="001F4843"/>
    <w:rsid w:val="00242434"/>
    <w:rsid w:val="00255A29"/>
    <w:rsid w:val="002601AC"/>
    <w:rsid w:val="0026133A"/>
    <w:rsid w:val="00283BDD"/>
    <w:rsid w:val="00286E5B"/>
    <w:rsid w:val="002B48A7"/>
    <w:rsid w:val="002E58B0"/>
    <w:rsid w:val="00331A83"/>
    <w:rsid w:val="00355359"/>
    <w:rsid w:val="00367990"/>
    <w:rsid w:val="0037444C"/>
    <w:rsid w:val="00390A65"/>
    <w:rsid w:val="00393B0D"/>
    <w:rsid w:val="003C2896"/>
    <w:rsid w:val="003D7A0D"/>
    <w:rsid w:val="003E10FE"/>
    <w:rsid w:val="00446D41"/>
    <w:rsid w:val="00453A0F"/>
    <w:rsid w:val="00457413"/>
    <w:rsid w:val="00474147"/>
    <w:rsid w:val="004A0F2E"/>
    <w:rsid w:val="004A2238"/>
    <w:rsid w:val="004A5060"/>
    <w:rsid w:val="004C2A6E"/>
    <w:rsid w:val="004E3F15"/>
    <w:rsid w:val="004F332B"/>
    <w:rsid w:val="004F6360"/>
    <w:rsid w:val="00501508"/>
    <w:rsid w:val="00502640"/>
    <w:rsid w:val="00502C8C"/>
    <w:rsid w:val="00512729"/>
    <w:rsid w:val="00512965"/>
    <w:rsid w:val="00527697"/>
    <w:rsid w:val="00527DA1"/>
    <w:rsid w:val="00555645"/>
    <w:rsid w:val="00562E5E"/>
    <w:rsid w:val="00563774"/>
    <w:rsid w:val="0056458B"/>
    <w:rsid w:val="005A08AB"/>
    <w:rsid w:val="005A6BC2"/>
    <w:rsid w:val="005B6272"/>
    <w:rsid w:val="005C0048"/>
    <w:rsid w:val="005D60FE"/>
    <w:rsid w:val="0061012D"/>
    <w:rsid w:val="006B6B0E"/>
    <w:rsid w:val="006B6D6F"/>
    <w:rsid w:val="006C2E90"/>
    <w:rsid w:val="006D7848"/>
    <w:rsid w:val="006E4EAB"/>
    <w:rsid w:val="006F208F"/>
    <w:rsid w:val="0070070D"/>
    <w:rsid w:val="00722615"/>
    <w:rsid w:val="00726DD3"/>
    <w:rsid w:val="0073479C"/>
    <w:rsid w:val="00751E23"/>
    <w:rsid w:val="00755B5E"/>
    <w:rsid w:val="00777694"/>
    <w:rsid w:val="007945CF"/>
    <w:rsid w:val="0079709D"/>
    <w:rsid w:val="007F479A"/>
    <w:rsid w:val="0080741F"/>
    <w:rsid w:val="0083738A"/>
    <w:rsid w:val="008422AB"/>
    <w:rsid w:val="008521EE"/>
    <w:rsid w:val="0086291E"/>
    <w:rsid w:val="008640D7"/>
    <w:rsid w:val="00870596"/>
    <w:rsid w:val="0087784E"/>
    <w:rsid w:val="008C0820"/>
    <w:rsid w:val="008C7D6E"/>
    <w:rsid w:val="008D4818"/>
    <w:rsid w:val="009069F1"/>
    <w:rsid w:val="00923B01"/>
    <w:rsid w:val="00932603"/>
    <w:rsid w:val="00942674"/>
    <w:rsid w:val="00957945"/>
    <w:rsid w:val="00976505"/>
    <w:rsid w:val="00993DB1"/>
    <w:rsid w:val="009A5479"/>
    <w:rsid w:val="009B359E"/>
    <w:rsid w:val="009C013E"/>
    <w:rsid w:val="009E2348"/>
    <w:rsid w:val="00A2397B"/>
    <w:rsid w:val="00A4418B"/>
    <w:rsid w:val="00A64552"/>
    <w:rsid w:val="00A65413"/>
    <w:rsid w:val="00A7592B"/>
    <w:rsid w:val="00A91023"/>
    <w:rsid w:val="00A97416"/>
    <w:rsid w:val="00AC7631"/>
    <w:rsid w:val="00AD16DB"/>
    <w:rsid w:val="00AF7E9D"/>
    <w:rsid w:val="00B00918"/>
    <w:rsid w:val="00B145DF"/>
    <w:rsid w:val="00B24393"/>
    <w:rsid w:val="00B30D3D"/>
    <w:rsid w:val="00B350C6"/>
    <w:rsid w:val="00B76743"/>
    <w:rsid w:val="00B8470C"/>
    <w:rsid w:val="00BC0B0E"/>
    <w:rsid w:val="00BC64C3"/>
    <w:rsid w:val="00BD627F"/>
    <w:rsid w:val="00C32E92"/>
    <w:rsid w:val="00C40583"/>
    <w:rsid w:val="00C43361"/>
    <w:rsid w:val="00C5356B"/>
    <w:rsid w:val="00C62742"/>
    <w:rsid w:val="00C672CF"/>
    <w:rsid w:val="00C732B0"/>
    <w:rsid w:val="00C75043"/>
    <w:rsid w:val="00C7554D"/>
    <w:rsid w:val="00CA2F3A"/>
    <w:rsid w:val="00CF1406"/>
    <w:rsid w:val="00CF199B"/>
    <w:rsid w:val="00D25782"/>
    <w:rsid w:val="00D529DC"/>
    <w:rsid w:val="00D77BCB"/>
    <w:rsid w:val="00D971B8"/>
    <w:rsid w:val="00DD5334"/>
    <w:rsid w:val="00DF7C14"/>
    <w:rsid w:val="00E23530"/>
    <w:rsid w:val="00E66045"/>
    <w:rsid w:val="00E74104"/>
    <w:rsid w:val="00E749E7"/>
    <w:rsid w:val="00E836D9"/>
    <w:rsid w:val="00E84840"/>
    <w:rsid w:val="00E9234C"/>
    <w:rsid w:val="00E94899"/>
    <w:rsid w:val="00EA22FC"/>
    <w:rsid w:val="00EA2BEA"/>
    <w:rsid w:val="00EB348B"/>
    <w:rsid w:val="00EC16C7"/>
    <w:rsid w:val="00ED23D3"/>
    <w:rsid w:val="00ED4DC5"/>
    <w:rsid w:val="00EE7B51"/>
    <w:rsid w:val="00F12824"/>
    <w:rsid w:val="00F16880"/>
    <w:rsid w:val="00F32392"/>
    <w:rsid w:val="00F6383E"/>
    <w:rsid w:val="00F72B75"/>
    <w:rsid w:val="00F75D71"/>
    <w:rsid w:val="00F91363"/>
    <w:rsid w:val="00FC73F7"/>
    <w:rsid w:val="00FD14A1"/>
    <w:rsid w:val="00FF15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4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350C6"/>
  </w:style>
  <w:style w:type="character" w:styleId="Hyperlink">
    <w:name w:val="Hyperlink"/>
    <w:basedOn w:val="DefaultParagraphFont"/>
    <w:unhideWhenUsed/>
    <w:rsid w:val="00B350C6"/>
    <w:rPr>
      <w:color w:val="0000FF"/>
      <w:u w:val="single"/>
    </w:rPr>
  </w:style>
  <w:style w:type="paragraph" w:styleId="BalloonText">
    <w:name w:val="Balloon Text"/>
    <w:basedOn w:val="Normal"/>
    <w:link w:val="BalloonTextChar"/>
    <w:uiPriority w:val="99"/>
    <w:semiHidden/>
    <w:unhideWhenUsed/>
    <w:rsid w:val="00512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729"/>
    <w:rPr>
      <w:rFonts w:ascii="Tahoma" w:hAnsi="Tahoma" w:cs="Tahoma"/>
      <w:sz w:val="16"/>
      <w:szCs w:val="16"/>
    </w:rPr>
  </w:style>
  <w:style w:type="paragraph" w:styleId="ListParagraph">
    <w:name w:val="List Paragraph"/>
    <w:basedOn w:val="Normal"/>
    <w:uiPriority w:val="34"/>
    <w:qFormat/>
    <w:rsid w:val="00527DA1"/>
    <w:pPr>
      <w:ind w:left="720"/>
      <w:contextualSpacing/>
    </w:pPr>
  </w:style>
  <w:style w:type="paragraph" w:styleId="Header">
    <w:name w:val="header"/>
    <w:basedOn w:val="Normal"/>
    <w:link w:val="HeaderChar"/>
    <w:uiPriority w:val="99"/>
    <w:semiHidden/>
    <w:unhideWhenUsed/>
    <w:rsid w:val="001A3A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A3AC5"/>
  </w:style>
  <w:style w:type="paragraph" w:styleId="Footer">
    <w:name w:val="footer"/>
    <w:basedOn w:val="Normal"/>
    <w:link w:val="FooterChar"/>
    <w:uiPriority w:val="99"/>
    <w:unhideWhenUsed/>
    <w:rsid w:val="001A3A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AC5"/>
  </w:style>
  <w:style w:type="table" w:styleId="TableGrid">
    <w:name w:val="Table Grid"/>
    <w:basedOn w:val="TableNormal"/>
    <w:uiPriority w:val="59"/>
    <w:rsid w:val="00FF15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159342">
      <w:bodyDiv w:val="1"/>
      <w:marLeft w:val="0"/>
      <w:marRight w:val="0"/>
      <w:marTop w:val="0"/>
      <w:marBottom w:val="0"/>
      <w:divBdr>
        <w:top w:val="none" w:sz="0" w:space="0" w:color="auto"/>
        <w:left w:val="none" w:sz="0" w:space="0" w:color="auto"/>
        <w:bottom w:val="none" w:sz="0" w:space="0" w:color="auto"/>
        <w:right w:val="none" w:sz="0" w:space="0" w:color="auto"/>
      </w:divBdr>
    </w:div>
    <w:div w:id="115372767">
      <w:bodyDiv w:val="1"/>
      <w:marLeft w:val="0"/>
      <w:marRight w:val="0"/>
      <w:marTop w:val="0"/>
      <w:marBottom w:val="0"/>
      <w:divBdr>
        <w:top w:val="none" w:sz="0" w:space="0" w:color="auto"/>
        <w:left w:val="none" w:sz="0" w:space="0" w:color="auto"/>
        <w:bottom w:val="none" w:sz="0" w:space="0" w:color="auto"/>
        <w:right w:val="none" w:sz="0" w:space="0" w:color="auto"/>
      </w:divBdr>
    </w:div>
    <w:div w:id="119763458">
      <w:bodyDiv w:val="1"/>
      <w:marLeft w:val="0"/>
      <w:marRight w:val="0"/>
      <w:marTop w:val="0"/>
      <w:marBottom w:val="0"/>
      <w:divBdr>
        <w:top w:val="none" w:sz="0" w:space="0" w:color="auto"/>
        <w:left w:val="none" w:sz="0" w:space="0" w:color="auto"/>
        <w:bottom w:val="none" w:sz="0" w:space="0" w:color="auto"/>
        <w:right w:val="none" w:sz="0" w:space="0" w:color="auto"/>
      </w:divBdr>
    </w:div>
    <w:div w:id="138546231">
      <w:bodyDiv w:val="1"/>
      <w:marLeft w:val="0"/>
      <w:marRight w:val="0"/>
      <w:marTop w:val="0"/>
      <w:marBottom w:val="0"/>
      <w:divBdr>
        <w:top w:val="none" w:sz="0" w:space="0" w:color="auto"/>
        <w:left w:val="none" w:sz="0" w:space="0" w:color="auto"/>
        <w:bottom w:val="none" w:sz="0" w:space="0" w:color="auto"/>
        <w:right w:val="none" w:sz="0" w:space="0" w:color="auto"/>
      </w:divBdr>
    </w:div>
    <w:div w:id="171343329">
      <w:bodyDiv w:val="1"/>
      <w:marLeft w:val="0"/>
      <w:marRight w:val="0"/>
      <w:marTop w:val="0"/>
      <w:marBottom w:val="0"/>
      <w:divBdr>
        <w:top w:val="none" w:sz="0" w:space="0" w:color="auto"/>
        <w:left w:val="none" w:sz="0" w:space="0" w:color="auto"/>
        <w:bottom w:val="none" w:sz="0" w:space="0" w:color="auto"/>
        <w:right w:val="none" w:sz="0" w:space="0" w:color="auto"/>
      </w:divBdr>
    </w:div>
    <w:div w:id="230891270">
      <w:bodyDiv w:val="1"/>
      <w:marLeft w:val="0"/>
      <w:marRight w:val="0"/>
      <w:marTop w:val="0"/>
      <w:marBottom w:val="0"/>
      <w:divBdr>
        <w:top w:val="none" w:sz="0" w:space="0" w:color="auto"/>
        <w:left w:val="none" w:sz="0" w:space="0" w:color="auto"/>
        <w:bottom w:val="none" w:sz="0" w:space="0" w:color="auto"/>
        <w:right w:val="none" w:sz="0" w:space="0" w:color="auto"/>
      </w:divBdr>
    </w:div>
    <w:div w:id="265966317">
      <w:bodyDiv w:val="1"/>
      <w:marLeft w:val="0"/>
      <w:marRight w:val="0"/>
      <w:marTop w:val="0"/>
      <w:marBottom w:val="0"/>
      <w:divBdr>
        <w:top w:val="none" w:sz="0" w:space="0" w:color="auto"/>
        <w:left w:val="none" w:sz="0" w:space="0" w:color="auto"/>
        <w:bottom w:val="none" w:sz="0" w:space="0" w:color="auto"/>
        <w:right w:val="none" w:sz="0" w:space="0" w:color="auto"/>
      </w:divBdr>
    </w:div>
    <w:div w:id="271716789">
      <w:bodyDiv w:val="1"/>
      <w:marLeft w:val="0"/>
      <w:marRight w:val="0"/>
      <w:marTop w:val="0"/>
      <w:marBottom w:val="0"/>
      <w:divBdr>
        <w:top w:val="none" w:sz="0" w:space="0" w:color="auto"/>
        <w:left w:val="none" w:sz="0" w:space="0" w:color="auto"/>
        <w:bottom w:val="none" w:sz="0" w:space="0" w:color="auto"/>
        <w:right w:val="none" w:sz="0" w:space="0" w:color="auto"/>
      </w:divBdr>
    </w:div>
    <w:div w:id="389229658">
      <w:bodyDiv w:val="1"/>
      <w:marLeft w:val="0"/>
      <w:marRight w:val="0"/>
      <w:marTop w:val="0"/>
      <w:marBottom w:val="0"/>
      <w:divBdr>
        <w:top w:val="none" w:sz="0" w:space="0" w:color="auto"/>
        <w:left w:val="none" w:sz="0" w:space="0" w:color="auto"/>
        <w:bottom w:val="none" w:sz="0" w:space="0" w:color="auto"/>
        <w:right w:val="none" w:sz="0" w:space="0" w:color="auto"/>
      </w:divBdr>
    </w:div>
    <w:div w:id="456604464">
      <w:bodyDiv w:val="1"/>
      <w:marLeft w:val="0"/>
      <w:marRight w:val="0"/>
      <w:marTop w:val="0"/>
      <w:marBottom w:val="0"/>
      <w:divBdr>
        <w:top w:val="none" w:sz="0" w:space="0" w:color="auto"/>
        <w:left w:val="none" w:sz="0" w:space="0" w:color="auto"/>
        <w:bottom w:val="none" w:sz="0" w:space="0" w:color="auto"/>
        <w:right w:val="none" w:sz="0" w:space="0" w:color="auto"/>
      </w:divBdr>
    </w:div>
    <w:div w:id="548300391">
      <w:bodyDiv w:val="1"/>
      <w:marLeft w:val="0"/>
      <w:marRight w:val="0"/>
      <w:marTop w:val="0"/>
      <w:marBottom w:val="0"/>
      <w:divBdr>
        <w:top w:val="none" w:sz="0" w:space="0" w:color="auto"/>
        <w:left w:val="none" w:sz="0" w:space="0" w:color="auto"/>
        <w:bottom w:val="none" w:sz="0" w:space="0" w:color="auto"/>
        <w:right w:val="none" w:sz="0" w:space="0" w:color="auto"/>
      </w:divBdr>
      <w:divsChild>
        <w:div w:id="1039010230">
          <w:marLeft w:val="0"/>
          <w:marRight w:val="0"/>
          <w:marTop w:val="0"/>
          <w:marBottom w:val="0"/>
          <w:divBdr>
            <w:top w:val="none" w:sz="0" w:space="0" w:color="auto"/>
            <w:left w:val="none" w:sz="0" w:space="0" w:color="auto"/>
            <w:bottom w:val="none" w:sz="0" w:space="0" w:color="auto"/>
            <w:right w:val="none" w:sz="0" w:space="0" w:color="auto"/>
          </w:divBdr>
        </w:div>
      </w:divsChild>
    </w:div>
    <w:div w:id="740295070">
      <w:bodyDiv w:val="1"/>
      <w:marLeft w:val="0"/>
      <w:marRight w:val="0"/>
      <w:marTop w:val="0"/>
      <w:marBottom w:val="0"/>
      <w:divBdr>
        <w:top w:val="none" w:sz="0" w:space="0" w:color="auto"/>
        <w:left w:val="none" w:sz="0" w:space="0" w:color="auto"/>
        <w:bottom w:val="none" w:sz="0" w:space="0" w:color="auto"/>
        <w:right w:val="none" w:sz="0" w:space="0" w:color="auto"/>
      </w:divBdr>
    </w:div>
    <w:div w:id="752237281">
      <w:bodyDiv w:val="1"/>
      <w:marLeft w:val="0"/>
      <w:marRight w:val="0"/>
      <w:marTop w:val="0"/>
      <w:marBottom w:val="0"/>
      <w:divBdr>
        <w:top w:val="none" w:sz="0" w:space="0" w:color="auto"/>
        <w:left w:val="none" w:sz="0" w:space="0" w:color="auto"/>
        <w:bottom w:val="none" w:sz="0" w:space="0" w:color="auto"/>
        <w:right w:val="none" w:sz="0" w:space="0" w:color="auto"/>
      </w:divBdr>
    </w:div>
    <w:div w:id="802968339">
      <w:bodyDiv w:val="1"/>
      <w:marLeft w:val="0"/>
      <w:marRight w:val="0"/>
      <w:marTop w:val="0"/>
      <w:marBottom w:val="0"/>
      <w:divBdr>
        <w:top w:val="none" w:sz="0" w:space="0" w:color="auto"/>
        <w:left w:val="none" w:sz="0" w:space="0" w:color="auto"/>
        <w:bottom w:val="none" w:sz="0" w:space="0" w:color="auto"/>
        <w:right w:val="none" w:sz="0" w:space="0" w:color="auto"/>
      </w:divBdr>
    </w:div>
    <w:div w:id="926423245">
      <w:bodyDiv w:val="1"/>
      <w:marLeft w:val="0"/>
      <w:marRight w:val="0"/>
      <w:marTop w:val="0"/>
      <w:marBottom w:val="0"/>
      <w:divBdr>
        <w:top w:val="none" w:sz="0" w:space="0" w:color="auto"/>
        <w:left w:val="none" w:sz="0" w:space="0" w:color="auto"/>
        <w:bottom w:val="none" w:sz="0" w:space="0" w:color="auto"/>
        <w:right w:val="none" w:sz="0" w:space="0" w:color="auto"/>
      </w:divBdr>
    </w:div>
    <w:div w:id="940143731">
      <w:bodyDiv w:val="1"/>
      <w:marLeft w:val="0"/>
      <w:marRight w:val="0"/>
      <w:marTop w:val="0"/>
      <w:marBottom w:val="0"/>
      <w:divBdr>
        <w:top w:val="none" w:sz="0" w:space="0" w:color="auto"/>
        <w:left w:val="none" w:sz="0" w:space="0" w:color="auto"/>
        <w:bottom w:val="none" w:sz="0" w:space="0" w:color="auto"/>
        <w:right w:val="none" w:sz="0" w:space="0" w:color="auto"/>
      </w:divBdr>
    </w:div>
    <w:div w:id="966816046">
      <w:bodyDiv w:val="1"/>
      <w:marLeft w:val="0"/>
      <w:marRight w:val="0"/>
      <w:marTop w:val="0"/>
      <w:marBottom w:val="0"/>
      <w:divBdr>
        <w:top w:val="none" w:sz="0" w:space="0" w:color="auto"/>
        <w:left w:val="none" w:sz="0" w:space="0" w:color="auto"/>
        <w:bottom w:val="none" w:sz="0" w:space="0" w:color="auto"/>
        <w:right w:val="none" w:sz="0" w:space="0" w:color="auto"/>
      </w:divBdr>
    </w:div>
    <w:div w:id="1012413396">
      <w:bodyDiv w:val="1"/>
      <w:marLeft w:val="0"/>
      <w:marRight w:val="0"/>
      <w:marTop w:val="0"/>
      <w:marBottom w:val="0"/>
      <w:divBdr>
        <w:top w:val="none" w:sz="0" w:space="0" w:color="auto"/>
        <w:left w:val="none" w:sz="0" w:space="0" w:color="auto"/>
        <w:bottom w:val="none" w:sz="0" w:space="0" w:color="auto"/>
        <w:right w:val="none" w:sz="0" w:space="0" w:color="auto"/>
      </w:divBdr>
    </w:div>
    <w:div w:id="1199202784">
      <w:bodyDiv w:val="1"/>
      <w:marLeft w:val="0"/>
      <w:marRight w:val="0"/>
      <w:marTop w:val="0"/>
      <w:marBottom w:val="0"/>
      <w:divBdr>
        <w:top w:val="none" w:sz="0" w:space="0" w:color="auto"/>
        <w:left w:val="none" w:sz="0" w:space="0" w:color="auto"/>
        <w:bottom w:val="none" w:sz="0" w:space="0" w:color="auto"/>
        <w:right w:val="none" w:sz="0" w:space="0" w:color="auto"/>
      </w:divBdr>
    </w:div>
    <w:div w:id="1208180344">
      <w:bodyDiv w:val="1"/>
      <w:marLeft w:val="0"/>
      <w:marRight w:val="0"/>
      <w:marTop w:val="0"/>
      <w:marBottom w:val="0"/>
      <w:divBdr>
        <w:top w:val="none" w:sz="0" w:space="0" w:color="auto"/>
        <w:left w:val="none" w:sz="0" w:space="0" w:color="auto"/>
        <w:bottom w:val="none" w:sz="0" w:space="0" w:color="auto"/>
        <w:right w:val="none" w:sz="0" w:space="0" w:color="auto"/>
      </w:divBdr>
    </w:div>
    <w:div w:id="1266839454">
      <w:bodyDiv w:val="1"/>
      <w:marLeft w:val="0"/>
      <w:marRight w:val="0"/>
      <w:marTop w:val="0"/>
      <w:marBottom w:val="0"/>
      <w:divBdr>
        <w:top w:val="none" w:sz="0" w:space="0" w:color="auto"/>
        <w:left w:val="none" w:sz="0" w:space="0" w:color="auto"/>
        <w:bottom w:val="none" w:sz="0" w:space="0" w:color="auto"/>
        <w:right w:val="none" w:sz="0" w:space="0" w:color="auto"/>
      </w:divBdr>
    </w:div>
    <w:div w:id="1433361574">
      <w:bodyDiv w:val="1"/>
      <w:marLeft w:val="0"/>
      <w:marRight w:val="0"/>
      <w:marTop w:val="0"/>
      <w:marBottom w:val="0"/>
      <w:divBdr>
        <w:top w:val="none" w:sz="0" w:space="0" w:color="auto"/>
        <w:left w:val="none" w:sz="0" w:space="0" w:color="auto"/>
        <w:bottom w:val="none" w:sz="0" w:space="0" w:color="auto"/>
        <w:right w:val="none" w:sz="0" w:space="0" w:color="auto"/>
      </w:divBdr>
    </w:div>
    <w:div w:id="1492022284">
      <w:bodyDiv w:val="1"/>
      <w:marLeft w:val="0"/>
      <w:marRight w:val="0"/>
      <w:marTop w:val="0"/>
      <w:marBottom w:val="0"/>
      <w:divBdr>
        <w:top w:val="none" w:sz="0" w:space="0" w:color="auto"/>
        <w:left w:val="none" w:sz="0" w:space="0" w:color="auto"/>
        <w:bottom w:val="none" w:sz="0" w:space="0" w:color="auto"/>
        <w:right w:val="none" w:sz="0" w:space="0" w:color="auto"/>
      </w:divBdr>
    </w:div>
    <w:div w:id="1517622111">
      <w:bodyDiv w:val="1"/>
      <w:marLeft w:val="0"/>
      <w:marRight w:val="0"/>
      <w:marTop w:val="0"/>
      <w:marBottom w:val="0"/>
      <w:divBdr>
        <w:top w:val="none" w:sz="0" w:space="0" w:color="auto"/>
        <w:left w:val="none" w:sz="0" w:space="0" w:color="auto"/>
        <w:bottom w:val="none" w:sz="0" w:space="0" w:color="auto"/>
        <w:right w:val="none" w:sz="0" w:space="0" w:color="auto"/>
      </w:divBdr>
    </w:div>
    <w:div w:id="1575507875">
      <w:bodyDiv w:val="1"/>
      <w:marLeft w:val="0"/>
      <w:marRight w:val="0"/>
      <w:marTop w:val="0"/>
      <w:marBottom w:val="0"/>
      <w:divBdr>
        <w:top w:val="none" w:sz="0" w:space="0" w:color="auto"/>
        <w:left w:val="none" w:sz="0" w:space="0" w:color="auto"/>
        <w:bottom w:val="none" w:sz="0" w:space="0" w:color="auto"/>
        <w:right w:val="none" w:sz="0" w:space="0" w:color="auto"/>
      </w:divBdr>
    </w:div>
    <w:div w:id="1579288086">
      <w:bodyDiv w:val="1"/>
      <w:marLeft w:val="0"/>
      <w:marRight w:val="0"/>
      <w:marTop w:val="0"/>
      <w:marBottom w:val="0"/>
      <w:divBdr>
        <w:top w:val="none" w:sz="0" w:space="0" w:color="auto"/>
        <w:left w:val="none" w:sz="0" w:space="0" w:color="auto"/>
        <w:bottom w:val="none" w:sz="0" w:space="0" w:color="auto"/>
        <w:right w:val="none" w:sz="0" w:space="0" w:color="auto"/>
      </w:divBdr>
    </w:div>
    <w:div w:id="1617448634">
      <w:bodyDiv w:val="1"/>
      <w:marLeft w:val="0"/>
      <w:marRight w:val="0"/>
      <w:marTop w:val="0"/>
      <w:marBottom w:val="0"/>
      <w:divBdr>
        <w:top w:val="none" w:sz="0" w:space="0" w:color="auto"/>
        <w:left w:val="none" w:sz="0" w:space="0" w:color="auto"/>
        <w:bottom w:val="none" w:sz="0" w:space="0" w:color="auto"/>
        <w:right w:val="none" w:sz="0" w:space="0" w:color="auto"/>
      </w:divBdr>
    </w:div>
    <w:div w:id="1831365432">
      <w:bodyDiv w:val="1"/>
      <w:marLeft w:val="0"/>
      <w:marRight w:val="0"/>
      <w:marTop w:val="0"/>
      <w:marBottom w:val="0"/>
      <w:divBdr>
        <w:top w:val="none" w:sz="0" w:space="0" w:color="auto"/>
        <w:left w:val="none" w:sz="0" w:space="0" w:color="auto"/>
        <w:bottom w:val="none" w:sz="0" w:space="0" w:color="auto"/>
        <w:right w:val="none" w:sz="0" w:space="0" w:color="auto"/>
      </w:divBdr>
    </w:div>
    <w:div w:id="1961639977">
      <w:bodyDiv w:val="1"/>
      <w:marLeft w:val="0"/>
      <w:marRight w:val="0"/>
      <w:marTop w:val="0"/>
      <w:marBottom w:val="0"/>
      <w:divBdr>
        <w:top w:val="none" w:sz="0" w:space="0" w:color="auto"/>
        <w:left w:val="none" w:sz="0" w:space="0" w:color="auto"/>
        <w:bottom w:val="none" w:sz="0" w:space="0" w:color="auto"/>
        <w:right w:val="none" w:sz="0" w:space="0" w:color="auto"/>
      </w:divBdr>
    </w:div>
    <w:div w:id="2001343773">
      <w:bodyDiv w:val="1"/>
      <w:marLeft w:val="0"/>
      <w:marRight w:val="0"/>
      <w:marTop w:val="0"/>
      <w:marBottom w:val="0"/>
      <w:divBdr>
        <w:top w:val="none" w:sz="0" w:space="0" w:color="auto"/>
        <w:left w:val="none" w:sz="0" w:space="0" w:color="auto"/>
        <w:bottom w:val="none" w:sz="0" w:space="0" w:color="auto"/>
        <w:right w:val="none" w:sz="0" w:space="0" w:color="auto"/>
      </w:divBdr>
    </w:div>
    <w:div w:id="2040231120">
      <w:bodyDiv w:val="1"/>
      <w:marLeft w:val="0"/>
      <w:marRight w:val="0"/>
      <w:marTop w:val="0"/>
      <w:marBottom w:val="0"/>
      <w:divBdr>
        <w:top w:val="none" w:sz="0" w:space="0" w:color="auto"/>
        <w:left w:val="none" w:sz="0" w:space="0" w:color="auto"/>
        <w:bottom w:val="none" w:sz="0" w:space="0" w:color="auto"/>
        <w:right w:val="none" w:sz="0" w:space="0" w:color="auto"/>
      </w:divBdr>
    </w:div>
    <w:div w:id="212526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WWW.MENTESCAPITAL.CO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gi\Documents\Technocraft_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gi\Documents\Technocraft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gi\Documents\Technocraft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gi\Documents\Technocraft_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Technocraft Industries</c:v>
                </c:pt>
              </c:strCache>
            </c:strRef>
          </c:tx>
          <c:marker>
            <c:symbol val="none"/>
          </c:marker>
          <c:val>
            <c:numRef>
              <c:f>Sheet1!$D$3:$D$63</c:f>
              <c:numCache>
                <c:formatCode>_(* #,##0.00_);_(* \(#,##0.00\);_(* "-"??_);_(@_)</c:formatCode>
                <c:ptCount val="61"/>
                <c:pt idx="0" formatCode="General">
                  <c:v>100</c:v>
                </c:pt>
                <c:pt idx="1">
                  <c:v>115.7760792051358</c:v>
                </c:pt>
                <c:pt idx="2">
                  <c:v>112.92508777787678</c:v>
                </c:pt>
                <c:pt idx="3">
                  <c:v>146.98036386954615</c:v>
                </c:pt>
                <c:pt idx="4">
                  <c:v>140.45321548406193</c:v>
                </c:pt>
                <c:pt idx="5">
                  <c:v>119.18614127518345</c:v>
                </c:pt>
                <c:pt idx="6">
                  <c:v>121.73295059847645</c:v>
                </c:pt>
                <c:pt idx="7">
                  <c:v>116.9070138701195</c:v>
                </c:pt>
                <c:pt idx="8">
                  <c:v>87.076412558400975</c:v>
                </c:pt>
                <c:pt idx="9">
                  <c:v>88.733984631590943</c:v>
                </c:pt>
                <c:pt idx="10">
                  <c:v>96.205747195939395</c:v>
                </c:pt>
                <c:pt idx="11">
                  <c:v>87.151881658534705</c:v>
                </c:pt>
                <c:pt idx="12">
                  <c:v>81.944916726149017</c:v>
                </c:pt>
                <c:pt idx="13">
                  <c:v>82.02018186735387</c:v>
                </c:pt>
                <c:pt idx="14">
                  <c:v>57.927218921812504</c:v>
                </c:pt>
                <c:pt idx="15">
                  <c:v>59.787507596611896</c:v>
                </c:pt>
                <c:pt idx="16">
                  <c:v>59.250329611000723</c:v>
                </c:pt>
                <c:pt idx="17">
                  <c:v>45.149073531579262</c:v>
                </c:pt>
                <c:pt idx="18">
                  <c:v>45.8161869633999</c:v>
                </c:pt>
                <c:pt idx="19">
                  <c:v>48.671754094040445</c:v>
                </c:pt>
                <c:pt idx="20">
                  <c:v>51.120109067659008</c:v>
                </c:pt>
                <c:pt idx="21">
                  <c:v>51.342929677897857</c:v>
                </c:pt>
                <c:pt idx="22">
                  <c:v>56.253607957703124</c:v>
                </c:pt>
                <c:pt idx="23">
                  <c:v>52.065028806511776</c:v>
                </c:pt>
                <c:pt idx="24">
                  <c:v>58.399762068460454</c:v>
                </c:pt>
                <c:pt idx="25">
                  <c:v>59.623277226125005</c:v>
                </c:pt>
                <c:pt idx="26">
                  <c:v>92.661929860644165</c:v>
                </c:pt>
                <c:pt idx="27">
                  <c:v>99.411114380156079</c:v>
                </c:pt>
                <c:pt idx="28">
                  <c:v>106.3150108970475</c:v>
                </c:pt>
                <c:pt idx="29">
                  <c:v>100.50078860262938</c:v>
                </c:pt>
                <c:pt idx="30">
                  <c:v>97.201879706403389</c:v>
                </c:pt>
                <c:pt idx="31">
                  <c:v>97.59152698617568</c:v>
                </c:pt>
                <c:pt idx="32">
                  <c:v>91.74356581777819</c:v>
                </c:pt>
                <c:pt idx="33">
                  <c:v>79.323609571225902</c:v>
                </c:pt>
                <c:pt idx="34">
                  <c:v>83.513956692029112</c:v>
                </c:pt>
                <c:pt idx="35">
                  <c:v>84.880779628918532</c:v>
                </c:pt>
                <c:pt idx="36">
                  <c:v>83.491586719214922</c:v>
                </c:pt>
                <c:pt idx="37">
                  <c:v>96.737722651309099</c:v>
                </c:pt>
                <c:pt idx="38">
                  <c:v>90.209859976169156</c:v>
                </c:pt>
                <c:pt idx="39">
                  <c:v>102.39623198554042</c:v>
                </c:pt>
                <c:pt idx="40">
                  <c:v>115.55367526205335</c:v>
                </c:pt>
                <c:pt idx="41">
                  <c:v>145.0627593264777</c:v>
                </c:pt>
                <c:pt idx="42">
                  <c:v>130.34331944759523</c:v>
                </c:pt>
                <c:pt idx="43">
                  <c:v>114.33934351096357</c:v>
                </c:pt>
                <c:pt idx="44">
                  <c:v>107.05012650410467</c:v>
                </c:pt>
                <c:pt idx="45">
                  <c:v>109.21640724892212</c:v>
                </c:pt>
                <c:pt idx="46">
                  <c:v>126.47793263150686</c:v>
                </c:pt>
                <c:pt idx="47">
                  <c:v>176.41072416898496</c:v>
                </c:pt>
                <c:pt idx="48">
                  <c:v>219.7907788593289</c:v>
                </c:pt>
                <c:pt idx="49">
                  <c:v>227.05715023772694</c:v>
                </c:pt>
                <c:pt idx="50">
                  <c:v>239.48614553127757</c:v>
                </c:pt>
                <c:pt idx="51">
                  <c:v>206.83308117490975</c:v>
                </c:pt>
                <c:pt idx="52">
                  <c:v>245.26805768625562</c:v>
                </c:pt>
                <c:pt idx="53">
                  <c:v>219.31604455395029</c:v>
                </c:pt>
                <c:pt idx="54">
                  <c:v>196.10972277951146</c:v>
                </c:pt>
                <c:pt idx="55">
                  <c:v>245.36299244689476</c:v>
                </c:pt>
                <c:pt idx="56">
                  <c:v>263.64871348082761</c:v>
                </c:pt>
                <c:pt idx="57">
                  <c:v>247.56992792438618</c:v>
                </c:pt>
                <c:pt idx="58">
                  <c:v>260.32138254770013</c:v>
                </c:pt>
                <c:pt idx="59">
                  <c:v>211.18312617143468</c:v>
                </c:pt>
                <c:pt idx="60">
                  <c:v>199.76693326675601</c:v>
                </c:pt>
              </c:numCache>
            </c:numRef>
          </c:val>
        </c:ser>
        <c:ser>
          <c:idx val="1"/>
          <c:order val="1"/>
          <c:tx>
            <c:strRef>
              <c:f>Sheet1!$F$1</c:f>
              <c:strCache>
                <c:ptCount val="1"/>
                <c:pt idx="0">
                  <c:v>NIFTY</c:v>
                </c:pt>
              </c:strCache>
            </c:strRef>
          </c:tx>
          <c:marker>
            <c:symbol val="none"/>
          </c:marker>
          <c:val>
            <c:numRef>
              <c:f>Sheet1!$H$3:$H$63</c:f>
              <c:numCache>
                <c:formatCode>_(* #,##0.00_);_(* \(#,##0.00\);_(* "-"??_);_(@_)</c:formatCode>
                <c:ptCount val="61"/>
                <c:pt idx="0" formatCode="General">
                  <c:v>100</c:v>
                </c:pt>
                <c:pt idx="1">
                  <c:v>101.03183656244305</c:v>
                </c:pt>
                <c:pt idx="2">
                  <c:v>101.68474277265275</c:v>
                </c:pt>
                <c:pt idx="3">
                  <c:v>112.85943549658735</c:v>
                </c:pt>
                <c:pt idx="4">
                  <c:v>112.62992542360475</c:v>
                </c:pt>
                <c:pt idx="5">
                  <c:v>109.6908613383702</c:v>
                </c:pt>
                <c:pt idx="6">
                  <c:v>114.66186391064961</c:v>
                </c:pt>
                <c:pt idx="7">
                  <c:v>102.26595912594047</c:v>
                </c:pt>
                <c:pt idx="8">
                  <c:v>99.007825193269198</c:v>
                </c:pt>
                <c:pt idx="9">
                  <c:v>107.88874888031869</c:v>
                </c:pt>
                <c:pt idx="10">
                  <c:v>106.3192778963938</c:v>
                </c:pt>
                <c:pt idx="11">
                  <c:v>101.08117238216168</c:v>
                </c:pt>
                <c:pt idx="12">
                  <c:v>104.25007145910531</c:v>
                </c:pt>
                <c:pt idx="13">
                  <c:v>101.15121237009618</c:v>
                </c:pt>
                <c:pt idx="14">
                  <c:v>91.862283569954513</c:v>
                </c:pt>
                <c:pt idx="15">
                  <c:v>90.795313910898841</c:v>
                </c:pt>
                <c:pt idx="16">
                  <c:v>97.576829081489279</c:v>
                </c:pt>
                <c:pt idx="17">
                  <c:v>88.068709856952793</c:v>
                </c:pt>
                <c:pt idx="18">
                  <c:v>84.198459774502282</c:v>
                </c:pt>
                <c:pt idx="19">
                  <c:v>94.065628398894859</c:v>
                </c:pt>
                <c:pt idx="20">
                  <c:v>97.371104255093769</c:v>
                </c:pt>
                <c:pt idx="21">
                  <c:v>95.736469335741504</c:v>
                </c:pt>
                <c:pt idx="22">
                  <c:v>94.875684265444718</c:v>
                </c:pt>
                <c:pt idx="23">
                  <c:v>88.831758235137272</c:v>
                </c:pt>
                <c:pt idx="24">
                  <c:v>95.009629038899163</c:v>
                </c:pt>
                <c:pt idx="25">
                  <c:v>94.107259075024999</c:v>
                </c:pt>
                <c:pt idx="26">
                  <c:v>94.636683907378057</c:v>
                </c:pt>
                <c:pt idx="27">
                  <c:v>102.32109790658431</c:v>
                </c:pt>
                <c:pt idx="28">
                  <c:v>100.81016294391381</c:v>
                </c:pt>
                <c:pt idx="29">
                  <c:v>105.37212031813225</c:v>
                </c:pt>
                <c:pt idx="30">
                  <c:v>105.82365385271505</c:v>
                </c:pt>
                <c:pt idx="31">
                  <c:v>108.12193486975474</c:v>
                </c:pt>
                <c:pt idx="32">
                  <c:v>101.81968772491432</c:v>
                </c:pt>
                <c:pt idx="33">
                  <c:v>101.63172277144824</c:v>
                </c:pt>
                <c:pt idx="34">
                  <c:v>105.96712194381998</c:v>
                </c:pt>
                <c:pt idx="35">
                  <c:v>106.95866870248356</c:v>
                </c:pt>
                <c:pt idx="36">
                  <c:v>104.35875829325445</c:v>
                </c:pt>
                <c:pt idx="37">
                  <c:v>102.55336317436488</c:v>
                </c:pt>
                <c:pt idx="38">
                  <c:v>97.610292268698885</c:v>
                </c:pt>
                <c:pt idx="39">
                  <c:v>102.20114163621319</c:v>
                </c:pt>
                <c:pt idx="40">
                  <c:v>111.78501925836262</c:v>
                </c:pt>
                <c:pt idx="41">
                  <c:v>109.5797615901905</c:v>
                </c:pt>
                <c:pt idx="42">
                  <c:v>111.82585435087761</c:v>
                </c:pt>
                <c:pt idx="43">
                  <c:v>107.95462487725803</c:v>
                </c:pt>
                <c:pt idx="44">
                  <c:v>111.2276200785067</c:v>
                </c:pt>
                <c:pt idx="45">
                  <c:v>118.55195885230916</c:v>
                </c:pt>
                <c:pt idx="46">
                  <c:v>118.41394399593331</c:v>
                </c:pt>
                <c:pt idx="47">
                  <c:v>127.49180496706761</c:v>
                </c:pt>
                <c:pt idx="48">
                  <c:v>134.04595712888113</c:v>
                </c:pt>
                <c:pt idx="49">
                  <c:v>135.96846439327359</c:v>
                </c:pt>
                <c:pt idx="50">
                  <c:v>140.01165578142184</c:v>
                </c:pt>
                <c:pt idx="51">
                  <c:v>140.19546961805941</c:v>
                </c:pt>
                <c:pt idx="52">
                  <c:v>146.34932997646766</c:v>
                </c:pt>
                <c:pt idx="53">
                  <c:v>150.95469796166822</c:v>
                </c:pt>
                <c:pt idx="54">
                  <c:v>145.48621856295577</c:v>
                </c:pt>
                <c:pt idx="55">
                  <c:v>154.44723734560731</c:v>
                </c:pt>
                <c:pt idx="56">
                  <c:v>155.07189006831695</c:v>
                </c:pt>
                <c:pt idx="57">
                  <c:v>148.74491350436739</c:v>
                </c:pt>
                <c:pt idx="58">
                  <c:v>143.22182579176692</c:v>
                </c:pt>
                <c:pt idx="59">
                  <c:v>147.56920889464789</c:v>
                </c:pt>
                <c:pt idx="60">
                  <c:v>141.88005498798438</c:v>
                </c:pt>
              </c:numCache>
            </c:numRef>
          </c:val>
        </c:ser>
        <c:marker val="1"/>
        <c:axId val="85901312"/>
        <c:axId val="85902848"/>
      </c:lineChart>
      <c:catAx>
        <c:axId val="85901312"/>
        <c:scaling>
          <c:orientation val="minMax"/>
        </c:scaling>
        <c:axPos val="b"/>
        <c:tickLblPos val="nextTo"/>
        <c:crossAx val="85902848"/>
        <c:crosses val="autoZero"/>
        <c:auto val="1"/>
        <c:lblAlgn val="ctr"/>
        <c:lblOffset val="100"/>
      </c:catAx>
      <c:valAx>
        <c:axId val="85902848"/>
        <c:scaling>
          <c:orientation val="minMax"/>
        </c:scaling>
        <c:axPos val="l"/>
        <c:majorGridlines/>
        <c:numFmt formatCode="General" sourceLinked="1"/>
        <c:tickLblPos val="nextTo"/>
        <c:crossAx val="8590131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Technocraft Industries</c:v>
                </c:pt>
              </c:strCache>
            </c:strRef>
          </c:tx>
          <c:marker>
            <c:symbol val="none"/>
          </c:marker>
          <c:val>
            <c:numRef>
              <c:f>Sheet1!$D$3:$D$63</c:f>
              <c:numCache>
                <c:formatCode>_(* #,##0.00_);_(* \(#,##0.00\);_(* "-"??_);_(@_)</c:formatCode>
                <c:ptCount val="61"/>
                <c:pt idx="0" formatCode="General">
                  <c:v>100</c:v>
                </c:pt>
                <c:pt idx="1">
                  <c:v>115.7760792051358</c:v>
                </c:pt>
                <c:pt idx="2">
                  <c:v>112.9250877778767</c:v>
                </c:pt>
                <c:pt idx="3">
                  <c:v>146.98036386954615</c:v>
                </c:pt>
                <c:pt idx="4">
                  <c:v>140.45321548406193</c:v>
                </c:pt>
                <c:pt idx="5">
                  <c:v>119.18614127518345</c:v>
                </c:pt>
                <c:pt idx="6">
                  <c:v>121.73295059847645</c:v>
                </c:pt>
                <c:pt idx="7">
                  <c:v>116.90701387011958</c:v>
                </c:pt>
                <c:pt idx="8">
                  <c:v>87.076412558400818</c:v>
                </c:pt>
                <c:pt idx="9">
                  <c:v>88.733984631590943</c:v>
                </c:pt>
                <c:pt idx="10">
                  <c:v>96.205747195939239</c:v>
                </c:pt>
                <c:pt idx="11">
                  <c:v>87.151881658534549</c:v>
                </c:pt>
                <c:pt idx="12">
                  <c:v>81.944916726149117</c:v>
                </c:pt>
                <c:pt idx="13">
                  <c:v>82.02018186735377</c:v>
                </c:pt>
                <c:pt idx="14">
                  <c:v>57.927218921812504</c:v>
                </c:pt>
                <c:pt idx="15">
                  <c:v>59.787507596611896</c:v>
                </c:pt>
                <c:pt idx="16">
                  <c:v>59.250329611000723</c:v>
                </c:pt>
                <c:pt idx="17">
                  <c:v>45.149073531579262</c:v>
                </c:pt>
                <c:pt idx="18">
                  <c:v>45.816186963399858</c:v>
                </c:pt>
                <c:pt idx="19">
                  <c:v>48.671754094040445</c:v>
                </c:pt>
                <c:pt idx="20">
                  <c:v>51.120109067659008</c:v>
                </c:pt>
                <c:pt idx="21">
                  <c:v>51.342929677897814</c:v>
                </c:pt>
                <c:pt idx="22">
                  <c:v>56.253607957703053</c:v>
                </c:pt>
                <c:pt idx="23">
                  <c:v>52.065028806511854</c:v>
                </c:pt>
                <c:pt idx="24">
                  <c:v>58.399762068460454</c:v>
                </c:pt>
                <c:pt idx="25">
                  <c:v>59.623277226125076</c:v>
                </c:pt>
                <c:pt idx="26">
                  <c:v>92.661929860644165</c:v>
                </c:pt>
                <c:pt idx="27">
                  <c:v>99.411114380156206</c:v>
                </c:pt>
                <c:pt idx="28">
                  <c:v>106.3150108970475</c:v>
                </c:pt>
                <c:pt idx="29">
                  <c:v>100.50078860262921</c:v>
                </c:pt>
                <c:pt idx="30">
                  <c:v>97.201879706403389</c:v>
                </c:pt>
                <c:pt idx="31">
                  <c:v>97.591526986175836</c:v>
                </c:pt>
                <c:pt idx="32">
                  <c:v>91.74356581777819</c:v>
                </c:pt>
                <c:pt idx="33">
                  <c:v>79.323609571225902</c:v>
                </c:pt>
                <c:pt idx="34">
                  <c:v>83.513956692029112</c:v>
                </c:pt>
                <c:pt idx="35">
                  <c:v>84.880779628918532</c:v>
                </c:pt>
                <c:pt idx="36">
                  <c:v>83.491586719214922</c:v>
                </c:pt>
                <c:pt idx="37">
                  <c:v>96.737722651309127</c:v>
                </c:pt>
                <c:pt idx="38">
                  <c:v>90.209859976169156</c:v>
                </c:pt>
                <c:pt idx="39">
                  <c:v>102.39623198554042</c:v>
                </c:pt>
                <c:pt idx="40">
                  <c:v>115.55367526205335</c:v>
                </c:pt>
                <c:pt idx="41">
                  <c:v>145.0627593264777</c:v>
                </c:pt>
                <c:pt idx="42">
                  <c:v>130.34331944759546</c:v>
                </c:pt>
                <c:pt idx="43">
                  <c:v>114.33934351096349</c:v>
                </c:pt>
                <c:pt idx="44">
                  <c:v>107.05012650410467</c:v>
                </c:pt>
                <c:pt idx="45">
                  <c:v>109.21640724892212</c:v>
                </c:pt>
                <c:pt idx="46">
                  <c:v>126.47793263150685</c:v>
                </c:pt>
                <c:pt idx="47">
                  <c:v>176.41072416898496</c:v>
                </c:pt>
                <c:pt idx="48">
                  <c:v>219.7907788593289</c:v>
                </c:pt>
                <c:pt idx="49">
                  <c:v>227.05715023772694</c:v>
                </c:pt>
                <c:pt idx="50">
                  <c:v>239.48614553127757</c:v>
                </c:pt>
                <c:pt idx="51">
                  <c:v>206.83308117490975</c:v>
                </c:pt>
                <c:pt idx="52">
                  <c:v>245.26805768625562</c:v>
                </c:pt>
                <c:pt idx="53">
                  <c:v>219.31604455395029</c:v>
                </c:pt>
                <c:pt idx="54">
                  <c:v>196.10972277951112</c:v>
                </c:pt>
                <c:pt idx="55">
                  <c:v>245.36299244689494</c:v>
                </c:pt>
                <c:pt idx="56">
                  <c:v>263.64871348082761</c:v>
                </c:pt>
                <c:pt idx="57">
                  <c:v>247.56992792438618</c:v>
                </c:pt>
                <c:pt idx="58">
                  <c:v>260.32138254770013</c:v>
                </c:pt>
                <c:pt idx="59">
                  <c:v>211.18312617143485</c:v>
                </c:pt>
                <c:pt idx="60">
                  <c:v>199.76693326675576</c:v>
                </c:pt>
              </c:numCache>
            </c:numRef>
          </c:val>
        </c:ser>
        <c:ser>
          <c:idx val="1"/>
          <c:order val="1"/>
          <c:tx>
            <c:strRef>
              <c:f>Sheet1!$F$1</c:f>
              <c:strCache>
                <c:ptCount val="1"/>
                <c:pt idx="0">
                  <c:v>NIFTY</c:v>
                </c:pt>
              </c:strCache>
            </c:strRef>
          </c:tx>
          <c:marker>
            <c:symbol val="none"/>
          </c:marker>
          <c:val>
            <c:numRef>
              <c:f>Sheet1!$H$3:$H$63</c:f>
              <c:numCache>
                <c:formatCode>_(* #,##0.00_);_(* \(#,##0.00\);_(* "-"??_);_(@_)</c:formatCode>
                <c:ptCount val="61"/>
                <c:pt idx="0" formatCode="General">
                  <c:v>100</c:v>
                </c:pt>
                <c:pt idx="1">
                  <c:v>101.03183656244305</c:v>
                </c:pt>
                <c:pt idx="2">
                  <c:v>101.68474277265258</c:v>
                </c:pt>
                <c:pt idx="3">
                  <c:v>112.85943549658725</c:v>
                </c:pt>
                <c:pt idx="4">
                  <c:v>112.62992542360475</c:v>
                </c:pt>
                <c:pt idx="5">
                  <c:v>109.6908613383702</c:v>
                </c:pt>
                <c:pt idx="6">
                  <c:v>114.66186391064961</c:v>
                </c:pt>
                <c:pt idx="7">
                  <c:v>102.26595912594055</c:v>
                </c:pt>
                <c:pt idx="8">
                  <c:v>99.007825193269198</c:v>
                </c:pt>
                <c:pt idx="9">
                  <c:v>107.8887488803186</c:v>
                </c:pt>
                <c:pt idx="10">
                  <c:v>106.31927789639371</c:v>
                </c:pt>
                <c:pt idx="11">
                  <c:v>101.0811723821616</c:v>
                </c:pt>
                <c:pt idx="12">
                  <c:v>104.25007145910531</c:v>
                </c:pt>
                <c:pt idx="13">
                  <c:v>101.15121237009618</c:v>
                </c:pt>
                <c:pt idx="14">
                  <c:v>91.862283569954513</c:v>
                </c:pt>
                <c:pt idx="15">
                  <c:v>90.795313910898841</c:v>
                </c:pt>
                <c:pt idx="16">
                  <c:v>97.576829081489279</c:v>
                </c:pt>
                <c:pt idx="17">
                  <c:v>88.068709856952637</c:v>
                </c:pt>
                <c:pt idx="18">
                  <c:v>84.198459774502282</c:v>
                </c:pt>
                <c:pt idx="19">
                  <c:v>94.065628398894859</c:v>
                </c:pt>
                <c:pt idx="20">
                  <c:v>97.371104255093769</c:v>
                </c:pt>
                <c:pt idx="21">
                  <c:v>95.736469335741504</c:v>
                </c:pt>
                <c:pt idx="22">
                  <c:v>94.875684265444718</c:v>
                </c:pt>
                <c:pt idx="23">
                  <c:v>88.831758235137272</c:v>
                </c:pt>
                <c:pt idx="24">
                  <c:v>95.009629038899163</c:v>
                </c:pt>
                <c:pt idx="25">
                  <c:v>94.107259075024999</c:v>
                </c:pt>
                <c:pt idx="26">
                  <c:v>94.636683907378142</c:v>
                </c:pt>
                <c:pt idx="27">
                  <c:v>102.32109790658414</c:v>
                </c:pt>
                <c:pt idx="28">
                  <c:v>100.81016294391382</c:v>
                </c:pt>
                <c:pt idx="29">
                  <c:v>105.37212031813225</c:v>
                </c:pt>
                <c:pt idx="30">
                  <c:v>105.82365385271505</c:v>
                </c:pt>
                <c:pt idx="31">
                  <c:v>108.12193486975464</c:v>
                </c:pt>
                <c:pt idx="32">
                  <c:v>101.81968772491432</c:v>
                </c:pt>
                <c:pt idx="33">
                  <c:v>101.63172277144824</c:v>
                </c:pt>
                <c:pt idx="34">
                  <c:v>105.9671219438201</c:v>
                </c:pt>
                <c:pt idx="35">
                  <c:v>106.95866870248342</c:v>
                </c:pt>
                <c:pt idx="36">
                  <c:v>104.35875829325428</c:v>
                </c:pt>
                <c:pt idx="37">
                  <c:v>102.55336317436488</c:v>
                </c:pt>
                <c:pt idx="38">
                  <c:v>97.610292268698885</c:v>
                </c:pt>
                <c:pt idx="39">
                  <c:v>102.20114163621319</c:v>
                </c:pt>
                <c:pt idx="40">
                  <c:v>111.78501925836262</c:v>
                </c:pt>
                <c:pt idx="41">
                  <c:v>109.57976159019042</c:v>
                </c:pt>
                <c:pt idx="42">
                  <c:v>111.82585435087761</c:v>
                </c:pt>
                <c:pt idx="43">
                  <c:v>107.95462487725811</c:v>
                </c:pt>
                <c:pt idx="44">
                  <c:v>111.2276200785067</c:v>
                </c:pt>
                <c:pt idx="45">
                  <c:v>118.55195885230907</c:v>
                </c:pt>
                <c:pt idx="46">
                  <c:v>118.41394399593347</c:v>
                </c:pt>
                <c:pt idx="47">
                  <c:v>127.49180496706776</c:v>
                </c:pt>
                <c:pt idx="48">
                  <c:v>134.0459571288809</c:v>
                </c:pt>
                <c:pt idx="49">
                  <c:v>135.96846439327376</c:v>
                </c:pt>
                <c:pt idx="50">
                  <c:v>140.01165578142158</c:v>
                </c:pt>
                <c:pt idx="51">
                  <c:v>140.19546961805941</c:v>
                </c:pt>
                <c:pt idx="52">
                  <c:v>146.34932997646766</c:v>
                </c:pt>
                <c:pt idx="53">
                  <c:v>150.95469796166822</c:v>
                </c:pt>
                <c:pt idx="54">
                  <c:v>145.48621856295594</c:v>
                </c:pt>
                <c:pt idx="55">
                  <c:v>154.44723734560765</c:v>
                </c:pt>
                <c:pt idx="56">
                  <c:v>155.07189006831695</c:v>
                </c:pt>
                <c:pt idx="57">
                  <c:v>148.74491350436705</c:v>
                </c:pt>
                <c:pt idx="58">
                  <c:v>143.22182579176669</c:v>
                </c:pt>
                <c:pt idx="59">
                  <c:v>147.56920889464772</c:v>
                </c:pt>
                <c:pt idx="60">
                  <c:v>141.88005498798464</c:v>
                </c:pt>
              </c:numCache>
            </c:numRef>
          </c:val>
        </c:ser>
        <c:marker val="1"/>
        <c:axId val="102147584"/>
        <c:axId val="102149120"/>
      </c:lineChart>
      <c:catAx>
        <c:axId val="102147584"/>
        <c:scaling>
          <c:orientation val="minMax"/>
        </c:scaling>
        <c:axPos val="b"/>
        <c:tickLblPos val="nextTo"/>
        <c:crossAx val="102149120"/>
        <c:crosses val="autoZero"/>
        <c:auto val="1"/>
        <c:lblAlgn val="ctr"/>
        <c:lblOffset val="100"/>
      </c:catAx>
      <c:valAx>
        <c:axId val="102149120"/>
        <c:scaling>
          <c:orientation val="minMax"/>
        </c:scaling>
        <c:axPos val="l"/>
        <c:majorGridlines/>
        <c:numFmt formatCode="General" sourceLinked="1"/>
        <c:tickLblPos val="nextTo"/>
        <c:crossAx val="10214758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Sheet1!$A$127</c:f>
              <c:strCache>
                <c:ptCount val="1"/>
                <c:pt idx="0">
                  <c:v>Revenues</c:v>
                </c:pt>
              </c:strCache>
            </c:strRef>
          </c:tx>
          <c:marker>
            <c:symbol val="none"/>
          </c:marker>
          <c:cat>
            <c:strRef>
              <c:f>Sheet1!$C$111:$F$111</c:f>
              <c:strCache>
                <c:ptCount val="4"/>
                <c:pt idx="0">
                  <c:v>Mar '11</c:v>
                </c:pt>
                <c:pt idx="1">
                  <c:v>Mar '12</c:v>
                </c:pt>
                <c:pt idx="2">
                  <c:v>Mar '13</c:v>
                </c:pt>
                <c:pt idx="3">
                  <c:v>Mar '14</c:v>
                </c:pt>
              </c:strCache>
            </c:strRef>
          </c:cat>
          <c:val>
            <c:numRef>
              <c:f>Sheet1!$C$127:$F$127</c:f>
              <c:numCache>
                <c:formatCode>0.00%</c:formatCode>
                <c:ptCount val="4"/>
                <c:pt idx="0">
                  <c:v>0.19651414063931971</c:v>
                </c:pt>
                <c:pt idx="1">
                  <c:v>0.15539572938905583</c:v>
                </c:pt>
                <c:pt idx="2">
                  <c:v>0.2108793393949544</c:v>
                </c:pt>
                <c:pt idx="3">
                  <c:v>0.2561427502390598</c:v>
                </c:pt>
              </c:numCache>
            </c:numRef>
          </c:val>
        </c:ser>
        <c:ser>
          <c:idx val="1"/>
          <c:order val="1"/>
          <c:tx>
            <c:strRef>
              <c:f>Sheet1!$A$128</c:f>
              <c:strCache>
                <c:ptCount val="1"/>
                <c:pt idx="0">
                  <c:v>Gross Profit</c:v>
                </c:pt>
              </c:strCache>
            </c:strRef>
          </c:tx>
          <c:marker>
            <c:symbol val="none"/>
          </c:marker>
          <c:cat>
            <c:strRef>
              <c:f>Sheet1!$C$111:$F$111</c:f>
              <c:strCache>
                <c:ptCount val="4"/>
                <c:pt idx="0">
                  <c:v>Mar '11</c:v>
                </c:pt>
                <c:pt idx="1">
                  <c:v>Mar '12</c:v>
                </c:pt>
                <c:pt idx="2">
                  <c:v>Mar '13</c:v>
                </c:pt>
                <c:pt idx="3">
                  <c:v>Mar '14</c:v>
                </c:pt>
              </c:strCache>
            </c:strRef>
          </c:cat>
          <c:val>
            <c:numRef>
              <c:f>Sheet1!$C$128:$F$128</c:f>
              <c:numCache>
                <c:formatCode>0%</c:formatCode>
                <c:ptCount val="4"/>
                <c:pt idx="0">
                  <c:v>0.13721647223919134</c:v>
                </c:pt>
                <c:pt idx="1">
                  <c:v>0.26791597893499991</c:v>
                </c:pt>
                <c:pt idx="2">
                  <c:v>0.47726361041322329</c:v>
                </c:pt>
                <c:pt idx="3">
                  <c:v>0.25362389812956931</c:v>
                </c:pt>
              </c:numCache>
            </c:numRef>
          </c:val>
        </c:ser>
        <c:ser>
          <c:idx val="2"/>
          <c:order val="2"/>
          <c:tx>
            <c:strRef>
              <c:f>Sheet1!$A$129</c:f>
              <c:strCache>
                <c:ptCount val="1"/>
                <c:pt idx="0">
                  <c:v>EBITDA</c:v>
                </c:pt>
              </c:strCache>
            </c:strRef>
          </c:tx>
          <c:marker>
            <c:symbol val="none"/>
          </c:marker>
          <c:cat>
            <c:strRef>
              <c:f>Sheet1!$C$111:$F$111</c:f>
              <c:strCache>
                <c:ptCount val="4"/>
                <c:pt idx="0">
                  <c:v>Mar '11</c:v>
                </c:pt>
                <c:pt idx="1">
                  <c:v>Mar '12</c:v>
                </c:pt>
                <c:pt idx="2">
                  <c:v>Mar '13</c:v>
                </c:pt>
                <c:pt idx="3">
                  <c:v>Mar '14</c:v>
                </c:pt>
              </c:strCache>
            </c:strRef>
          </c:cat>
          <c:val>
            <c:numRef>
              <c:f>Sheet1!$C$129:$F$129</c:f>
              <c:numCache>
                <c:formatCode>0%</c:formatCode>
                <c:ptCount val="4"/>
                <c:pt idx="0">
                  <c:v>-5.7241140838884055E-3</c:v>
                </c:pt>
                <c:pt idx="1">
                  <c:v>-0.17581497005668328</c:v>
                </c:pt>
                <c:pt idx="2">
                  <c:v>0.82169207048790571</c:v>
                </c:pt>
                <c:pt idx="3">
                  <c:v>0.14975620461520736</c:v>
                </c:pt>
              </c:numCache>
            </c:numRef>
          </c:val>
        </c:ser>
        <c:ser>
          <c:idx val="3"/>
          <c:order val="3"/>
          <c:tx>
            <c:strRef>
              <c:f>Sheet1!$A$130</c:f>
              <c:strCache>
                <c:ptCount val="1"/>
                <c:pt idx="0">
                  <c:v>EBIT</c:v>
                </c:pt>
              </c:strCache>
            </c:strRef>
          </c:tx>
          <c:marker>
            <c:symbol val="none"/>
          </c:marker>
          <c:cat>
            <c:strRef>
              <c:f>Sheet1!$C$111:$F$111</c:f>
              <c:strCache>
                <c:ptCount val="4"/>
                <c:pt idx="0">
                  <c:v>Mar '11</c:v>
                </c:pt>
                <c:pt idx="1">
                  <c:v>Mar '12</c:v>
                </c:pt>
                <c:pt idx="2">
                  <c:v>Mar '13</c:v>
                </c:pt>
                <c:pt idx="3">
                  <c:v>Mar '14</c:v>
                </c:pt>
              </c:strCache>
            </c:strRef>
          </c:cat>
          <c:val>
            <c:numRef>
              <c:f>Sheet1!$C$130:$F$130</c:f>
              <c:numCache>
                <c:formatCode>0%</c:formatCode>
                <c:ptCount val="4"/>
                <c:pt idx="0">
                  <c:v>-0.52679245950442888</c:v>
                </c:pt>
                <c:pt idx="1">
                  <c:v>-0.21068845749522719</c:v>
                </c:pt>
                <c:pt idx="2">
                  <c:v>1.5341432345861581</c:v>
                </c:pt>
                <c:pt idx="3">
                  <c:v>0.23464355001706441</c:v>
                </c:pt>
              </c:numCache>
            </c:numRef>
          </c:val>
        </c:ser>
        <c:ser>
          <c:idx val="4"/>
          <c:order val="4"/>
          <c:tx>
            <c:strRef>
              <c:f>Sheet1!$A$131</c:f>
              <c:strCache>
                <c:ptCount val="1"/>
                <c:pt idx="0">
                  <c:v>EBT Post Items</c:v>
                </c:pt>
              </c:strCache>
            </c:strRef>
          </c:tx>
          <c:marker>
            <c:symbol val="none"/>
          </c:marker>
          <c:cat>
            <c:strRef>
              <c:f>Sheet1!$C$111:$F$111</c:f>
              <c:strCache>
                <c:ptCount val="4"/>
                <c:pt idx="0">
                  <c:v>Mar '11</c:v>
                </c:pt>
                <c:pt idx="1">
                  <c:v>Mar '12</c:v>
                </c:pt>
                <c:pt idx="2">
                  <c:v>Mar '13</c:v>
                </c:pt>
                <c:pt idx="3">
                  <c:v>Mar '14</c:v>
                </c:pt>
              </c:strCache>
            </c:strRef>
          </c:cat>
          <c:val>
            <c:numRef>
              <c:f>Sheet1!$C$131:$F$131</c:f>
              <c:numCache>
                <c:formatCode>0%</c:formatCode>
                <c:ptCount val="4"/>
                <c:pt idx="0">
                  <c:v>-0.12652436970094819</c:v>
                </c:pt>
                <c:pt idx="1">
                  <c:v>-0.59328622046815549</c:v>
                </c:pt>
                <c:pt idx="2">
                  <c:v>1.3104172910982681</c:v>
                </c:pt>
                <c:pt idx="3">
                  <c:v>0.25597495530925479</c:v>
                </c:pt>
              </c:numCache>
            </c:numRef>
          </c:val>
        </c:ser>
        <c:ser>
          <c:idx val="5"/>
          <c:order val="5"/>
          <c:tx>
            <c:strRef>
              <c:f>Sheet1!$A$132</c:f>
              <c:strCache>
                <c:ptCount val="1"/>
                <c:pt idx="0">
                  <c:v>Net Profit</c:v>
                </c:pt>
              </c:strCache>
            </c:strRef>
          </c:tx>
          <c:marker>
            <c:symbol val="none"/>
          </c:marker>
          <c:cat>
            <c:strRef>
              <c:f>Sheet1!$C$111:$F$111</c:f>
              <c:strCache>
                <c:ptCount val="4"/>
                <c:pt idx="0">
                  <c:v>Mar '11</c:v>
                </c:pt>
                <c:pt idx="1">
                  <c:v>Mar '12</c:v>
                </c:pt>
                <c:pt idx="2">
                  <c:v>Mar '13</c:v>
                </c:pt>
                <c:pt idx="3">
                  <c:v>Mar '14</c:v>
                </c:pt>
              </c:strCache>
            </c:strRef>
          </c:cat>
          <c:val>
            <c:numRef>
              <c:f>Sheet1!$C$132:$F$132</c:f>
              <c:numCache>
                <c:formatCode>0%</c:formatCode>
                <c:ptCount val="4"/>
                <c:pt idx="0">
                  <c:v>-0.21198765985344503</c:v>
                </c:pt>
                <c:pt idx="1">
                  <c:v>-0.74824788683333077</c:v>
                </c:pt>
                <c:pt idx="2">
                  <c:v>1.5815476584522679</c:v>
                </c:pt>
                <c:pt idx="3">
                  <c:v>0.18836387124991719</c:v>
                </c:pt>
              </c:numCache>
            </c:numRef>
          </c:val>
        </c:ser>
        <c:marker val="1"/>
        <c:axId val="105519360"/>
        <c:axId val="105525248"/>
      </c:lineChart>
      <c:catAx>
        <c:axId val="105519360"/>
        <c:scaling>
          <c:orientation val="minMax"/>
        </c:scaling>
        <c:axPos val="b"/>
        <c:tickLblPos val="nextTo"/>
        <c:crossAx val="105525248"/>
        <c:crosses val="autoZero"/>
        <c:auto val="1"/>
        <c:lblAlgn val="ctr"/>
        <c:lblOffset val="100"/>
      </c:catAx>
      <c:valAx>
        <c:axId val="105525248"/>
        <c:scaling>
          <c:orientation val="minMax"/>
        </c:scaling>
        <c:axPos val="l"/>
        <c:majorGridlines/>
        <c:numFmt formatCode="0.00%" sourceLinked="1"/>
        <c:tickLblPos val="nextTo"/>
        <c:crossAx val="10551936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Sheet1!$A$135</c:f>
              <c:strCache>
                <c:ptCount val="1"/>
                <c:pt idx="0">
                  <c:v>Gross Margin</c:v>
                </c:pt>
              </c:strCache>
            </c:strRef>
          </c:tx>
          <c:marker>
            <c:symbol val="none"/>
          </c:marker>
          <c:cat>
            <c:strRef>
              <c:f>Sheet1!$B$111:$F$111</c:f>
              <c:strCache>
                <c:ptCount val="5"/>
                <c:pt idx="0">
                  <c:v>Mar '10</c:v>
                </c:pt>
                <c:pt idx="1">
                  <c:v>Mar '11</c:v>
                </c:pt>
                <c:pt idx="2">
                  <c:v>Mar '12</c:v>
                </c:pt>
                <c:pt idx="3">
                  <c:v>Mar '13</c:v>
                </c:pt>
                <c:pt idx="4">
                  <c:v>Mar '14</c:v>
                </c:pt>
              </c:strCache>
            </c:strRef>
          </c:cat>
          <c:val>
            <c:numRef>
              <c:f>Sheet1!$B$135:$F$135</c:f>
              <c:numCache>
                <c:formatCode>0.00%</c:formatCode>
                <c:ptCount val="5"/>
                <c:pt idx="0">
                  <c:v>0.21754325034187907</c:v>
                </c:pt>
                <c:pt idx="1">
                  <c:v>0.2050184580814306</c:v>
                </c:pt>
                <c:pt idx="2">
                  <c:v>0.22943511450381684</c:v>
                </c:pt>
                <c:pt idx="3">
                  <c:v>0.29946709200390731</c:v>
                </c:pt>
                <c:pt idx="4">
                  <c:v>0.2987137278921983</c:v>
                </c:pt>
              </c:numCache>
            </c:numRef>
          </c:val>
        </c:ser>
        <c:ser>
          <c:idx val="1"/>
          <c:order val="1"/>
          <c:tx>
            <c:strRef>
              <c:f>Sheet1!$A$136</c:f>
              <c:strCache>
                <c:ptCount val="1"/>
                <c:pt idx="0">
                  <c:v>EBITDA Margin</c:v>
                </c:pt>
              </c:strCache>
            </c:strRef>
          </c:tx>
          <c:marker>
            <c:symbol val="none"/>
          </c:marker>
          <c:cat>
            <c:strRef>
              <c:f>Sheet1!$B$111:$F$111</c:f>
              <c:strCache>
                <c:ptCount val="5"/>
                <c:pt idx="0">
                  <c:v>Mar '10</c:v>
                </c:pt>
                <c:pt idx="1">
                  <c:v>Mar '11</c:v>
                </c:pt>
                <c:pt idx="2">
                  <c:v>Mar '12</c:v>
                </c:pt>
                <c:pt idx="3">
                  <c:v>Mar '13</c:v>
                </c:pt>
                <c:pt idx="4">
                  <c:v>Mar '14</c:v>
                </c:pt>
              </c:strCache>
            </c:strRef>
          </c:cat>
          <c:val>
            <c:numRef>
              <c:f>Sheet1!$B$136:$F$136</c:f>
              <c:numCache>
                <c:formatCode>0.00%</c:formatCode>
                <c:ptCount val="5"/>
                <c:pt idx="0">
                  <c:v>0.13310469078990203</c:v>
                </c:pt>
                <c:pt idx="1">
                  <c:v>0.10873325843097435</c:v>
                </c:pt>
                <c:pt idx="2">
                  <c:v>7.8076335877862654E-2</c:v>
                </c:pt>
                <c:pt idx="3">
                  <c:v>0.14381097221707029</c:v>
                </c:pt>
                <c:pt idx="4">
                  <c:v>0.12929714416966601</c:v>
                </c:pt>
              </c:numCache>
            </c:numRef>
          </c:val>
        </c:ser>
        <c:ser>
          <c:idx val="2"/>
          <c:order val="2"/>
          <c:tx>
            <c:strRef>
              <c:f>Sheet1!$A$137</c:f>
              <c:strCache>
                <c:ptCount val="1"/>
                <c:pt idx="0">
                  <c:v>EBIT Margin</c:v>
                </c:pt>
              </c:strCache>
            </c:strRef>
          </c:tx>
          <c:marker>
            <c:symbol val="none"/>
          </c:marker>
          <c:cat>
            <c:strRef>
              <c:f>Sheet1!$B$111:$F$111</c:f>
              <c:strCache>
                <c:ptCount val="5"/>
                <c:pt idx="0">
                  <c:v>Mar '10</c:v>
                </c:pt>
                <c:pt idx="1">
                  <c:v>Mar '11</c:v>
                </c:pt>
                <c:pt idx="2">
                  <c:v>Mar '12</c:v>
                </c:pt>
                <c:pt idx="3">
                  <c:v>Mar '13</c:v>
                </c:pt>
                <c:pt idx="4">
                  <c:v>Mar '14</c:v>
                </c:pt>
              </c:strCache>
            </c:strRef>
          </c:cat>
          <c:val>
            <c:numRef>
              <c:f>Sheet1!$B$137:$F$137</c:f>
              <c:numCache>
                <c:formatCode>0.00%</c:formatCode>
                <c:ptCount val="5"/>
                <c:pt idx="0">
                  <c:v>8.3592003299398726E-2</c:v>
                </c:pt>
                <c:pt idx="1">
                  <c:v>4.0554277459739982E-2</c:v>
                </c:pt>
                <c:pt idx="2">
                  <c:v>2.8122137404580201E-2</c:v>
                </c:pt>
                <c:pt idx="3">
                  <c:v>0.10561717175464004</c:v>
                </c:pt>
                <c:pt idx="4">
                  <c:v>0.10337072199678463</c:v>
                </c:pt>
              </c:numCache>
            </c:numRef>
          </c:val>
        </c:ser>
        <c:ser>
          <c:idx val="3"/>
          <c:order val="3"/>
          <c:tx>
            <c:strRef>
              <c:f>Sheet1!$A$138</c:f>
              <c:strCache>
                <c:ptCount val="1"/>
                <c:pt idx="0">
                  <c:v>EBT Margin</c:v>
                </c:pt>
              </c:strCache>
            </c:strRef>
          </c:tx>
          <c:marker>
            <c:symbol val="none"/>
          </c:marker>
          <c:cat>
            <c:strRef>
              <c:f>Sheet1!$B$111:$F$111</c:f>
              <c:strCache>
                <c:ptCount val="5"/>
                <c:pt idx="0">
                  <c:v>Mar '10</c:v>
                </c:pt>
                <c:pt idx="1">
                  <c:v>Mar '11</c:v>
                </c:pt>
                <c:pt idx="2">
                  <c:v>Mar '12</c:v>
                </c:pt>
                <c:pt idx="3">
                  <c:v>Mar '13</c:v>
                </c:pt>
                <c:pt idx="4">
                  <c:v>Mar '14</c:v>
                </c:pt>
              </c:strCache>
            </c:strRef>
          </c:cat>
          <c:val>
            <c:numRef>
              <c:f>Sheet1!$B$138:$F$138</c:f>
              <c:numCache>
                <c:formatCode>0.00%</c:formatCode>
                <c:ptCount val="5"/>
                <c:pt idx="0">
                  <c:v>0.12127460982439378</c:v>
                </c:pt>
                <c:pt idx="1">
                  <c:v>8.7796265582365848E-2</c:v>
                </c:pt>
                <c:pt idx="2">
                  <c:v>4.1526717557251971E-2</c:v>
                </c:pt>
                <c:pt idx="3">
                  <c:v>0.12469552530385675</c:v>
                </c:pt>
                <c:pt idx="4">
                  <c:v>0.12467460378225309</c:v>
                </c:pt>
              </c:numCache>
            </c:numRef>
          </c:val>
        </c:ser>
        <c:ser>
          <c:idx val="4"/>
          <c:order val="4"/>
          <c:tx>
            <c:strRef>
              <c:f>Sheet1!$A$139</c:f>
              <c:strCache>
                <c:ptCount val="1"/>
                <c:pt idx="0">
                  <c:v>Net Income Margin</c:v>
                </c:pt>
              </c:strCache>
            </c:strRef>
          </c:tx>
          <c:marker>
            <c:symbol val="none"/>
          </c:marker>
          <c:cat>
            <c:strRef>
              <c:f>Sheet1!$B$111:$F$111</c:f>
              <c:strCache>
                <c:ptCount val="5"/>
                <c:pt idx="0">
                  <c:v>Mar '10</c:v>
                </c:pt>
                <c:pt idx="1">
                  <c:v>Mar '11</c:v>
                </c:pt>
                <c:pt idx="2">
                  <c:v>Mar '12</c:v>
                </c:pt>
                <c:pt idx="3">
                  <c:v>Mar '13</c:v>
                </c:pt>
                <c:pt idx="4">
                  <c:v>Mar '14</c:v>
                </c:pt>
              </c:strCache>
            </c:strRef>
          </c:cat>
          <c:val>
            <c:numRef>
              <c:f>Sheet1!$B$139:$F$139</c:f>
              <c:numCache>
                <c:formatCode>0.00%</c:formatCode>
                <c:ptCount val="5"/>
                <c:pt idx="0">
                  <c:v>8.6587510039288884E-2</c:v>
                </c:pt>
                <c:pt idx="1">
                  <c:v>5.7549979491020635E-2</c:v>
                </c:pt>
                <c:pt idx="2">
                  <c:v>2.3312977099236638E-2</c:v>
                </c:pt>
                <c:pt idx="3">
                  <c:v>9.180607589302317E-2</c:v>
                </c:pt>
                <c:pt idx="4">
                  <c:v>8.5789755761427167E-2</c:v>
                </c:pt>
              </c:numCache>
            </c:numRef>
          </c:val>
        </c:ser>
        <c:marker val="1"/>
        <c:axId val="105539840"/>
        <c:axId val="105549824"/>
      </c:lineChart>
      <c:catAx>
        <c:axId val="105539840"/>
        <c:scaling>
          <c:orientation val="minMax"/>
        </c:scaling>
        <c:axPos val="b"/>
        <c:tickLblPos val="nextTo"/>
        <c:crossAx val="105549824"/>
        <c:crosses val="autoZero"/>
        <c:auto val="1"/>
        <c:lblAlgn val="ctr"/>
        <c:lblOffset val="100"/>
      </c:catAx>
      <c:valAx>
        <c:axId val="105549824"/>
        <c:scaling>
          <c:orientation val="minMax"/>
        </c:scaling>
        <c:axPos val="l"/>
        <c:majorGridlines/>
        <c:numFmt formatCode="0.00%" sourceLinked="1"/>
        <c:tickLblPos val="nextTo"/>
        <c:crossAx val="10553984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33</Pages>
  <Words>4728</Words>
  <Characters>26952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jgi</dc:creator>
  <cp:lastModifiedBy>sukhendu88</cp:lastModifiedBy>
  <cp:revision>34</cp:revision>
  <dcterms:created xsi:type="dcterms:W3CDTF">2015-06-28T08:28:00Z</dcterms:created>
  <dcterms:modified xsi:type="dcterms:W3CDTF">2015-06-28T16:57:00Z</dcterms:modified>
</cp:coreProperties>
</file>